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9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59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уведомлению о проведении публичных консультаций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ОПРОСНЫЙ ЛИСТ</w:t>
      </w:r>
      <w:bookmarkEnd w:id="0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ПРОВЕДЕНИЯ ПУБЛИЧНЫХ КОНСУЛЬТАЦИЙ</w:t>
      </w:r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(наименование проекта акта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Контактная информация об участнике публичных консультаций: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footnoteReference w:id="2"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9038" w:val="left"/>
        </w:tabs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Наименование/Ф.И.О. участника: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9038" w:val="left"/>
        </w:tabs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Сфера деятельности участника: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9038" w:val="left"/>
        </w:tabs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Номер контактного телефона: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9038" w:val="left"/>
        </w:tabs>
        <w:bidi w:val="0"/>
        <w:spacing w:before="0" w:after="26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Адрес электронной почты: </w:t>
        <w:tab/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Перечень вопросов,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обсуждаемых в ходе проведения публичных консультаций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footnoteReference w:id="3"/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Актуальна ли, на Ваш взгляд, проблема, на решение которой направлено предлагаемое государственное регулирование?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Какие полезные эффекты (для Мурманской области, общества, субъектов предпринимательской и инвестиционной деятельности, потребителей и тому подобное) ожидаются в случае принятия проекта акта? Какими данными можно будет подтвердить проявление таких полезных эффектов?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Считаете ли Вы, что нормы проекта акта не соответствуют (противоречат) действующим нормативным правовым актам? Если "да", укажите такие нормы и нормативные правовые акты.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Считаете ли Вы, что какие-либо положения проекта акта негативно отразятся на субъектах предпринимательской и инвестиционной деятельности? Если "да", укажите такие положения и оцените это влияние количественно (в денежных средствах, часах, потраченных на выполнение требований, и тому подобное). Какие из указанных положений Вы считаете необоснованными (избыточными, дублирующими)?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Содержит ли проект акта нормы, на практике невыполнимые? Если "да", укажите такие нормы.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Существуют ли альтернативные способы достижения целей, заявленных в проекте акта? Если "да", укажите такие способы и аргументируйте свою позицию.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Требуется ли переходный период для вступления в силу проекта акта? Если "да", то какой переходный период необходим для вступления в силу проекта акта либо с какого времени целесообразно установить дату вступления в силу?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after="26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Иные предложения и замечания, которые, по Вашему мнению, целесообразно учесть в рамках оценки регулирующего воздействия проекта акта.</w:t>
      </w:r>
    </w:p>
    <w:sectPr>
      <w:footnotePr>
        <w:pos w:val="pageBottom"/>
        <w:numFmt w:val="decimal"/>
        <w:numRestart w:val="eachPage"/>
      </w:footnotePr>
      <w:pgSz w:w="11900" w:h="16840"/>
      <w:pgMar w:top="1105" w:left="1669" w:right="822" w:bottom="1105" w:header="677" w:footer="67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Заполняется по желанию.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Перечень вопросов, обсуждаемых в ходе проведения публичных консультаций, формируется индивидуально для каждого проекта акта.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eachPage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Заголовок №1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9">
    <w:name w:val="Основной текст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FFFFFF"/>
      <w:ind w:left="360" w:firstLine="7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