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Default="00D408A9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25pt">
                  <v:imagedata r:id="rId6" o:title=""/>
                </v:shape>
              </w:pic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D408A9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Постановление Правительства Мурманской области от 14.03.2024 N 165-ПП</w:t>
            </w:r>
            <w:r>
              <w:rPr>
                <w:sz w:val="48"/>
                <w:szCs w:val="48"/>
              </w:rPr>
              <w:br/>
              <w:t>(ред. от 16.10.2024)</w:t>
            </w:r>
            <w:r>
              <w:rPr>
                <w:sz w:val="48"/>
                <w:szCs w:val="48"/>
              </w:rPr>
              <w:br/>
            </w:r>
            <w:r>
              <w:rPr>
                <w:sz w:val="48"/>
                <w:szCs w:val="48"/>
              </w:rPr>
              <w:t>"Об утверждении Порядка предоставления субсидии из областного бюджета автономной некоммерческой организации "Проектный офис "Арктический элемент" на финансовое обеспечение затрат на проведение мероприятий, направленных на развитие кадрового потенциала и на</w:t>
            </w:r>
            <w:r>
              <w:rPr>
                <w:sz w:val="48"/>
                <w:szCs w:val="48"/>
              </w:rPr>
              <w:t xml:space="preserve"> формирование и развитие корпоративной культуры в системе исполнительных органов Мурманской области"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D408A9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3</w:t>
            </w:r>
            <w:r>
              <w:rPr>
                <w:sz w:val="28"/>
                <w:szCs w:val="28"/>
              </w:rPr>
              <w:t>0.10.2024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D408A9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D408A9">
      <w:pPr>
        <w:pStyle w:val="ConsPlusNormal"/>
        <w:jc w:val="both"/>
        <w:outlineLvl w:val="0"/>
      </w:pPr>
    </w:p>
    <w:p w:rsidR="00000000" w:rsidRDefault="00D408A9">
      <w:pPr>
        <w:pStyle w:val="ConsPlusTitle"/>
        <w:jc w:val="center"/>
        <w:outlineLvl w:val="0"/>
      </w:pPr>
      <w:r>
        <w:t>ПРАВИТЕЛЬСТВО МУРМАНСКОЙ ОБЛАСТИ</w:t>
      </w:r>
    </w:p>
    <w:p w:rsidR="00000000" w:rsidRDefault="00D408A9">
      <w:pPr>
        <w:pStyle w:val="ConsPlusTitle"/>
        <w:jc w:val="center"/>
      </w:pPr>
    </w:p>
    <w:p w:rsidR="00000000" w:rsidRDefault="00D408A9">
      <w:pPr>
        <w:pStyle w:val="ConsPlusTitle"/>
        <w:jc w:val="center"/>
      </w:pPr>
      <w:r>
        <w:t>ПОСТАНОВЛЕНИЕ</w:t>
      </w:r>
    </w:p>
    <w:p w:rsidR="00000000" w:rsidRDefault="00D408A9">
      <w:pPr>
        <w:pStyle w:val="ConsPlusTitle"/>
        <w:jc w:val="center"/>
      </w:pPr>
      <w:r>
        <w:t>от 14 марта 2024 г. N 165-ПП</w:t>
      </w:r>
    </w:p>
    <w:p w:rsidR="00000000" w:rsidRDefault="00D408A9">
      <w:pPr>
        <w:pStyle w:val="ConsPlusTitle"/>
        <w:jc w:val="center"/>
      </w:pPr>
    </w:p>
    <w:p w:rsidR="00000000" w:rsidRDefault="00D408A9">
      <w:pPr>
        <w:pStyle w:val="ConsPlusTitle"/>
        <w:jc w:val="center"/>
      </w:pPr>
      <w:r>
        <w:t>ОБ УТВЕРЖДЕНИИ ПОРЯДКА ПРЕДОСТАВЛЕНИЯ СУБСИДИИ ИЗ ОБЛАСТНОГО</w:t>
      </w:r>
    </w:p>
    <w:p w:rsidR="00000000" w:rsidRDefault="00D408A9">
      <w:pPr>
        <w:pStyle w:val="ConsPlusTitle"/>
        <w:jc w:val="center"/>
      </w:pPr>
      <w:r>
        <w:t>БЮДЖЕТА АВТОНОМНОЙ НЕКОММЕРЧЕСКОЙ ОРГАНИЗАЦИИ "ПРОЕКТНЫЙ</w:t>
      </w:r>
    </w:p>
    <w:p w:rsidR="00000000" w:rsidRDefault="00D408A9">
      <w:pPr>
        <w:pStyle w:val="ConsPlusTitle"/>
        <w:jc w:val="center"/>
      </w:pPr>
      <w:r>
        <w:t>ОФИС "АРКТИЧЕСКИЙ ЭЛЕМЕНТ" НА ФИНАНСОВОЕ ОБЕСПЕЧЕНИЕ ЗАТРАТ</w:t>
      </w:r>
    </w:p>
    <w:p w:rsidR="00000000" w:rsidRDefault="00D408A9">
      <w:pPr>
        <w:pStyle w:val="ConsPlusTitle"/>
        <w:jc w:val="center"/>
      </w:pPr>
      <w:r>
        <w:t>НА ПРОВЕДЕНИЕ МЕРОПРИЯТИЙ, НАПРАВЛ</w:t>
      </w:r>
      <w:r>
        <w:t>ЕННЫХ НА РАЗВИТИЕ</w:t>
      </w:r>
    </w:p>
    <w:p w:rsidR="00000000" w:rsidRDefault="00D408A9">
      <w:pPr>
        <w:pStyle w:val="ConsPlusTitle"/>
        <w:jc w:val="center"/>
      </w:pPr>
      <w:r>
        <w:t>КАДРОВОГО ПОТЕНЦИАЛА И НА ФОРМИРОВАНИЕ И РАЗВИТИЕ</w:t>
      </w:r>
    </w:p>
    <w:p w:rsidR="00000000" w:rsidRDefault="00D408A9">
      <w:pPr>
        <w:pStyle w:val="ConsPlusTitle"/>
        <w:jc w:val="center"/>
      </w:pPr>
      <w:r>
        <w:t>КОРПОРАТИВНОЙ КУЛЬТУРЫ В СИСТЕМЕ ИСПОЛНИТЕЛЬНЫХ ОРГАНОВ</w:t>
      </w:r>
    </w:p>
    <w:p w:rsidR="00000000" w:rsidRDefault="00D408A9">
      <w:pPr>
        <w:pStyle w:val="ConsPlusTitle"/>
        <w:jc w:val="center"/>
      </w:pPr>
      <w:r>
        <w:t>МУРМАНСКОЙ ОБЛАСТИ</w:t>
      </w:r>
    </w:p>
    <w:p w:rsidR="00000000" w:rsidRDefault="00D408A9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408A9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408A9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D408A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D408A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Постановлений Правительства Мурманской области</w:t>
            </w:r>
          </w:p>
          <w:p w:rsidR="00000000" w:rsidRDefault="00D408A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13.05.2024 N 303-ПП, от 18.06.2024 N 397-ПП, от 16.10.2024 N 693-ПП)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408A9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ind w:firstLine="540"/>
        <w:jc w:val="both"/>
      </w:pPr>
      <w:r>
        <w:t>В соответствии с пунктом 2 статьи 78.1 Бюджетного кодекса Российской Федерации, постановлением Правительства Российской Федерации от 25.10.2023 N 1782 "Об утверждении общих требован</w:t>
      </w:r>
      <w:r>
        <w:t>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</w:t>
      </w:r>
      <w:r>
        <w:t>кже физическим лицам - производителям товаров, работ, услуг и проведение отборов получателей указанных субсидий, в том числе грантов в форме субсидий" Правительство Мурманской области постановляет: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утвердить прилагаемый </w:t>
      </w:r>
      <w:hyperlink w:anchor="Par33" w:tooltip="ПОРЯДОК" w:history="1">
        <w:r>
          <w:rPr>
            <w:color w:val="0000FF"/>
          </w:rPr>
          <w:t>Поря</w:t>
        </w:r>
        <w:r>
          <w:rPr>
            <w:color w:val="0000FF"/>
          </w:rPr>
          <w:t>док</w:t>
        </w:r>
      </w:hyperlink>
      <w:r>
        <w:t xml:space="preserve"> предоставления субсидии из областного бюджета автономной некоммерческой организации "Проектный офис "Арктический элемент" на финансовое обеспечение затрат на проведение мероприятий, направленных на развитие кадрового потенциала и на формирование и р</w:t>
      </w:r>
      <w:r>
        <w:t>азвитие корпоративной культуры в системе исполнительных органов Мурманской области.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jc w:val="right"/>
      </w:pPr>
      <w:r>
        <w:t>Губернатор</w:t>
      </w:r>
    </w:p>
    <w:p w:rsidR="00000000" w:rsidRDefault="00D408A9">
      <w:pPr>
        <w:pStyle w:val="ConsPlusNormal"/>
        <w:jc w:val="right"/>
      </w:pPr>
      <w:r>
        <w:t>Мурманской области</w:t>
      </w:r>
    </w:p>
    <w:p w:rsidR="00000000" w:rsidRDefault="00D408A9">
      <w:pPr>
        <w:pStyle w:val="ConsPlusNormal"/>
        <w:jc w:val="right"/>
      </w:pPr>
      <w:r>
        <w:t>А.В.ЧИБИС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jc w:val="right"/>
        <w:outlineLvl w:val="0"/>
      </w:pPr>
      <w:r>
        <w:t>Утвержден</w:t>
      </w:r>
    </w:p>
    <w:p w:rsidR="00000000" w:rsidRDefault="00D408A9">
      <w:pPr>
        <w:pStyle w:val="ConsPlusNormal"/>
        <w:jc w:val="right"/>
      </w:pPr>
      <w:r>
        <w:t>постановлением</w:t>
      </w:r>
    </w:p>
    <w:p w:rsidR="00000000" w:rsidRDefault="00D408A9">
      <w:pPr>
        <w:pStyle w:val="ConsPlusNormal"/>
        <w:jc w:val="right"/>
      </w:pPr>
      <w:r>
        <w:t>Правительства Мурманской области</w:t>
      </w:r>
    </w:p>
    <w:p w:rsidR="00000000" w:rsidRDefault="00D408A9">
      <w:pPr>
        <w:pStyle w:val="ConsPlusNormal"/>
        <w:jc w:val="right"/>
      </w:pPr>
      <w:r>
        <w:t>от 14 марта 2024 г. N 165-ПП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Title"/>
        <w:jc w:val="center"/>
      </w:pPr>
      <w:bookmarkStart w:id="1" w:name="Par33"/>
      <w:bookmarkEnd w:id="1"/>
      <w:r>
        <w:lastRenderedPageBreak/>
        <w:t>ПОРЯДОК</w:t>
      </w:r>
    </w:p>
    <w:p w:rsidR="00000000" w:rsidRDefault="00D408A9">
      <w:pPr>
        <w:pStyle w:val="ConsPlusTitle"/>
        <w:jc w:val="center"/>
      </w:pPr>
      <w:r>
        <w:t>ПРЕДОСТАВЛЕНИЯ СУБСИДИИ ИЗ ОБЛАСТНОГО БЮДЖЕТА АВТОНОМНОЙ</w:t>
      </w:r>
    </w:p>
    <w:p w:rsidR="00000000" w:rsidRDefault="00D408A9">
      <w:pPr>
        <w:pStyle w:val="ConsPlusTitle"/>
        <w:jc w:val="center"/>
      </w:pPr>
      <w:r>
        <w:t>НЕКОММЕРЧЕСКОЙ ОРГАНИЗАЦИИ "ПРОЕКТНЫЙ ОФИС "АРКТИЧЕСКИЙ</w:t>
      </w:r>
    </w:p>
    <w:p w:rsidR="00000000" w:rsidRDefault="00D408A9">
      <w:pPr>
        <w:pStyle w:val="ConsPlusTitle"/>
        <w:jc w:val="center"/>
      </w:pPr>
      <w:r>
        <w:t>ЭЛЕМЕНТ" НА ФИНАНСОВОЕ ОБЕСПЕЧЕНИЕ ЗАТРАТ НА ПРОВЕДЕНИЕ</w:t>
      </w:r>
    </w:p>
    <w:p w:rsidR="00000000" w:rsidRDefault="00D408A9">
      <w:pPr>
        <w:pStyle w:val="ConsPlusTitle"/>
        <w:jc w:val="center"/>
      </w:pPr>
      <w:r>
        <w:t>МЕРОПРИЯТИЙ, НАПРАВЛЕННЫХ НА РАЗВИТИЕ КАДРОВОГО ПОТЕНЦИАЛА</w:t>
      </w:r>
    </w:p>
    <w:p w:rsidR="00000000" w:rsidRDefault="00D408A9">
      <w:pPr>
        <w:pStyle w:val="ConsPlusTitle"/>
        <w:jc w:val="center"/>
      </w:pPr>
      <w:r>
        <w:t>И НА ФОРМИРОВАНИЕ И РАЗВИТИЕ</w:t>
      </w:r>
      <w:r>
        <w:t xml:space="preserve"> КОРПОРАТИВНОЙ КУЛЬТУРЫ</w:t>
      </w:r>
    </w:p>
    <w:p w:rsidR="00000000" w:rsidRDefault="00D408A9">
      <w:pPr>
        <w:pStyle w:val="ConsPlusTitle"/>
        <w:jc w:val="center"/>
      </w:pPr>
      <w:r>
        <w:t>В СИСТЕМЕ ИСПОЛНИТЕЛЬНЫХ ОРГАНОВ МУРМАНСКОЙ ОБЛАСТИ</w:t>
      </w:r>
    </w:p>
    <w:p w:rsidR="00000000" w:rsidRDefault="00D408A9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408A9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408A9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D408A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D408A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Постановлений Правительства Мурманской области</w:t>
            </w:r>
          </w:p>
          <w:p w:rsidR="00000000" w:rsidRDefault="00D408A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13.05.2024 N 303-ПП, от 18.06.2024 N 397-ПП, от 16.10.2024 N 693-ПП)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408A9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D408A9">
      <w:pPr>
        <w:pStyle w:val="ConsPlusNormal"/>
        <w:jc w:val="both"/>
      </w:pPr>
    </w:p>
    <w:p w:rsidR="00000000" w:rsidRDefault="00D408A9">
      <w:pPr>
        <w:pStyle w:val="ConsPlusTitle"/>
        <w:jc w:val="center"/>
        <w:outlineLvl w:val="1"/>
      </w:pPr>
      <w:r>
        <w:t>1. Общие положения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ind w:firstLine="540"/>
        <w:jc w:val="both"/>
      </w:pPr>
      <w:r>
        <w:t>1.1. Настоящий Порядок устанавливает цель, условия, правила предоставления субсидии из областного бюджета автономной некоммерческой организации "Проектный офис "Арктический элемент" на финансовое обеспечение затрат на проведение мероприятий, направленных</w:t>
      </w:r>
      <w:r>
        <w:t xml:space="preserve"> на развитие кадрового потенциала и на формирование и развитие корпоративной культуры в системе исполнительных органов Мурманской области (далее - Порядок, субсидия соответственно) в рамках реализации мероприятий государственной программы Мурманской област</w:t>
      </w:r>
      <w:r>
        <w:t>и "Государственное управление и гражданское общество", утвержденной постановлением Правительства Мурманской области от 11.11.2020 N 793-ПП.</w:t>
      </w:r>
    </w:p>
    <w:p w:rsidR="00000000" w:rsidRDefault="00D408A9">
      <w:pPr>
        <w:pStyle w:val="ConsPlusNormal"/>
        <w:spacing w:before="240"/>
        <w:ind w:firstLine="540"/>
        <w:jc w:val="both"/>
      </w:pPr>
      <w:bookmarkStart w:id="2" w:name="Par47"/>
      <w:bookmarkEnd w:id="2"/>
      <w:r>
        <w:t>1.2. Целью предоставления субсидии является финансовое обеспечение затрат получателя субсидии на проведени</w:t>
      </w:r>
      <w:r>
        <w:t xml:space="preserve">е мероприятий, направленных на развитие кадрового потенциала и на формирование и развитие корпоративной культуры в системе исполнительных органов Мурманской области, в соответствии с </w:t>
      </w:r>
      <w:hyperlink w:anchor="Par231" w:tooltip="ПЕРЕЧЕНЬ" w:history="1">
        <w:r>
          <w:rPr>
            <w:color w:val="0000FF"/>
          </w:rPr>
          <w:t>перечнем</w:t>
        </w:r>
      </w:hyperlink>
      <w:r>
        <w:t xml:space="preserve"> направлений расходов соглас</w:t>
      </w:r>
      <w:r>
        <w:t>но приложению N 2 к настоящему Порядку.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1.3. Аппарат Правительства Мурманской области (далее - Аппарат) осуществляет функции главного распорядителя бюджетных средств, до которого в соответствии с бюджетным законодательством Российской Федерации как получат</w:t>
      </w:r>
      <w:r>
        <w:t>еля бюджетных средств доведены в установленном порядке лимиты бюджетных обязательств на предоставление субсидии на соответствующий финансовый год.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1.4. Получателем субсидии является автономная некоммерческая организация "Проектный офис "Арктический элемент</w:t>
      </w:r>
      <w:r>
        <w:t>" (далее - получатель субсидии).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1.5. Субсидия предоставляется получателю субсидии на безвозмездной основе в соответствии со сводной бюджетной росписью, в пределах лимитов бюджетных обязательств, предусмотренных Аппарату на цель, предусмотренную </w:t>
      </w:r>
      <w:hyperlink w:anchor="Par47" w:tooltip="1.2. Целью предоставления субсидии является финансовое обеспечение затрат получателя субсидии на проведение мероприятий, направленных на развитие кадрового потенциала и на формирование и развитие корпоративной культуры в системе исполнительных органов Мурманской области, в соответствии с перечнем направлений расходов согласно приложению N 2 к настоящему Порядку." w:history="1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1.6. Информация о субсидии, предоставляемой в соответствии с настоящим Порядком, размещается на ед</w:t>
      </w:r>
      <w:r>
        <w:t>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Title"/>
        <w:jc w:val="center"/>
        <w:outlineLvl w:val="1"/>
      </w:pPr>
      <w:bookmarkStart w:id="3" w:name="Par53"/>
      <w:bookmarkEnd w:id="3"/>
      <w:r>
        <w:lastRenderedPageBreak/>
        <w:t>2. Условия предоставления субсидии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ind w:firstLine="540"/>
        <w:jc w:val="both"/>
      </w:pPr>
      <w:bookmarkStart w:id="4" w:name="Par55"/>
      <w:bookmarkEnd w:id="4"/>
      <w:r>
        <w:t>2.1. Условиями предоставления субсидии являются: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2.1.1. Соответствие получателя субсидии требованиям, установленным в </w:t>
      </w:r>
      <w:hyperlink w:anchor="Par59" w:tooltip="2.2. Требования, которым должен соответствовать получатель субсидии на первое число месяца, предшествующего месяцу подачи заявки:" w:history="1">
        <w:r>
          <w:rPr>
            <w:color w:val="0000FF"/>
          </w:rPr>
          <w:t>пункте 2.2</w:t>
        </w:r>
      </w:hyperlink>
      <w:r>
        <w:t xml:space="preserve"> настоящего Порядка.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2.1.2. Согласие получателя субсидии и лиц, являющихся поставщиками (подрядчиками, исполнителями) по договорам (соглашениям), заключенным в целях исполнения обязательств по соглашению о предоставлении субсид</w:t>
      </w:r>
      <w:r>
        <w:t>ии на финансовое обеспечение затрат получателя субсидии (далее - соглашение), на осуществление в отношении них Аппаратом проверки соблюдения порядка и условий предоставления субсидии, в том числе в части достижения результатов предоставления субсидии, а та</w:t>
      </w:r>
      <w:r>
        <w:t>кже органами государственного финансового контроля Мурманской области проверки в соответствии со статьями 268.1 и 269.2 Бюджетного кодекса Российской Федерации и на включение таких положений в соглашение.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2.1.3. Запрет приобретения получателем субсидии, а </w:t>
      </w:r>
      <w:r>
        <w:t>также иными юридическими лицами, получающими средства на основании договоров, заключенных с получателем субсидии, за счет средств субсидии иностранной валюты, за исключением операций, осуществляемых в соответствии с валютным законодательством Российской Фе</w:t>
      </w:r>
      <w:r>
        <w:t>дерации при закупке (поставке) высокотехнологичного импортного оборудования, сырья и комплектующих изделий.</w:t>
      </w:r>
    </w:p>
    <w:p w:rsidR="00000000" w:rsidRDefault="00D408A9">
      <w:pPr>
        <w:pStyle w:val="ConsPlusNormal"/>
        <w:spacing w:before="240"/>
        <w:ind w:firstLine="540"/>
        <w:jc w:val="both"/>
      </w:pPr>
      <w:bookmarkStart w:id="5" w:name="Par59"/>
      <w:bookmarkEnd w:id="5"/>
      <w:r>
        <w:t>2.2. Требования, которым должен соответствовать получатель субсидии на первое число месяца, предшествующего месяцу подачи заявки: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2.2.1. П</w:t>
      </w:r>
      <w:r>
        <w:t xml:space="preserve">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</w:t>
      </w:r>
      <w:r>
        <w:t>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</w:t>
      </w:r>
      <w:r>
        <w:t xml:space="preserve">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российского юридического лица не учитывается прямое и (или) косвенное участие офшорных компаний </w:t>
      </w:r>
      <w:r>
        <w:t xml:space="preserve">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</w:t>
      </w:r>
      <w:r>
        <w:t>лиц, реализованное через участие в капитале указанных публичных акционерных обществ.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2.2.2. Получатель субсидии не является получателем средств из областного бюджета на основании иных нормативных правовых актов Мурманской области на цель, установленную </w:t>
      </w:r>
      <w:hyperlink w:anchor="Par47" w:tooltip="1.2. Целью предоставления субсидии является финансовое обеспечение затрат получателя субсидии на проведение мероприятий, направленных на развитие кадрового потенциала и на формирование и развитие корпоративной культуры в системе исполнительных органов Мурманской области, в соответствии с перечнем направлений расходов согласно приложению N 2 к настоящему Порядку." w:history="1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2.2.3. Получатель субсидии не находится в перечне организаций и физических лиц, в отношении</w:t>
      </w:r>
      <w:r>
        <w:t xml:space="preserve"> которых имеются сведения об их причастности к экстремистской деятельности или терроризму.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2.2.4. Получатель субсидии не находится в составляемых в рамках реализации полномочий, </w:t>
      </w:r>
      <w:r>
        <w:lastRenderedPageBreak/>
        <w:t xml:space="preserve">предусмотренных главой VII Устава ООН, Советом Безопасности ООН или органами, </w:t>
      </w:r>
      <w:r>
        <w:t>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2.2.5. Получатель субсидии не является иностранн</w:t>
      </w:r>
      <w:r>
        <w:t>ым агентом в соответствии с Федеральным законом от 14.07.2022 N 255-ФЗ "О контроле за деятельностью лиц, находящихся под иностранным влиянием".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2.2.6. У получателя субсидии на едином налоговом счете отсутствует или не превышает размер, определенный пунктом</w:t>
      </w:r>
      <w:r>
        <w:t xml:space="preserve">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2.2.7. У получателя субсидии отсутствует просроченная задолженность по возврату в областной </w:t>
      </w:r>
      <w:r>
        <w:t>бюджет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перед Мурманской областью.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2.3. Субсидия носит целевой характер и не может быть использо</w:t>
      </w:r>
      <w:r>
        <w:t>вана на другие цели.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Title"/>
        <w:jc w:val="center"/>
        <w:outlineLvl w:val="1"/>
      </w:pPr>
      <w:r>
        <w:t>3. Порядок предоставления субсидии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ind w:firstLine="540"/>
        <w:jc w:val="both"/>
      </w:pPr>
      <w:bookmarkStart w:id="6" w:name="Par71"/>
      <w:bookmarkEnd w:id="6"/>
      <w:r>
        <w:t>3.1. Для получения субсидии получатель субсидии представляет в Аппарат в срок до 15 июля текущего финансового года следующие документы:</w:t>
      </w:r>
    </w:p>
    <w:p w:rsidR="00000000" w:rsidRDefault="00D408A9">
      <w:pPr>
        <w:pStyle w:val="ConsPlusNormal"/>
        <w:jc w:val="both"/>
      </w:pPr>
      <w:r>
        <w:t>(в ред. Постановления Правительства Мурманской облас</w:t>
      </w:r>
      <w:r>
        <w:t>ти от 18.06.2024 N 397-ПП)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3.1.1. </w:t>
      </w:r>
      <w:hyperlink w:anchor="Par170" w:tooltip="ЗАЯВКА" w:history="1">
        <w:r>
          <w:rPr>
            <w:color w:val="0000FF"/>
          </w:rPr>
          <w:t>Заявку</w:t>
        </w:r>
      </w:hyperlink>
      <w:r>
        <w:t xml:space="preserve"> на предоставление субсидии (далее - заявка) по форме согласно приложению N 1 к настоящему Порядку.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3.1.2. Документ, подтверждающий полномочия лица на подачу заявки от имени получат</w:t>
      </w:r>
      <w:r>
        <w:t>еля субсидии, в случае если заявку подает лицо, не имеющее право действовать без доверенности от имени юридического лица.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3.1.3. Копии учредительных документов, заверенные получателем субсидии.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3.1.4. Смету расходов в соответствии с </w:t>
      </w:r>
      <w:hyperlink w:anchor="Par231" w:tooltip="ПЕРЕЧЕНЬ" w:history="1">
        <w:r>
          <w:rPr>
            <w:color w:val="0000FF"/>
          </w:rPr>
          <w:t>перечнем</w:t>
        </w:r>
      </w:hyperlink>
      <w:r>
        <w:t xml:space="preserve"> направлений расходов, установленных в приложении N 2 к настоящему Порядку.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3.1.5. Письменное согласие получателя субсидии на осуществление в отношении него Аппаратом проверки соблюдения порядка и условий предоставления субсидии, в то</w:t>
      </w:r>
      <w:r>
        <w:t>м числе в части достижения результатов предоставления субсидии, а также органами государственного финансового контроля Мурманской области проверки в соответствии со статьями 268.1 и 269.2 Бюджетного кодекса Российской Федерации.</w:t>
      </w:r>
    </w:p>
    <w:p w:rsidR="00000000" w:rsidRDefault="00D408A9">
      <w:pPr>
        <w:pStyle w:val="ConsPlusNormal"/>
        <w:spacing w:before="240"/>
        <w:ind w:firstLine="540"/>
        <w:jc w:val="both"/>
      </w:pPr>
      <w:bookmarkStart w:id="7" w:name="Par78"/>
      <w:bookmarkEnd w:id="7"/>
      <w:r>
        <w:t>3.1.6. Копию выпи</w:t>
      </w:r>
      <w:r>
        <w:t>ски из Единого государственного реестра юридических лиц, полученной не ранее первого числа месяца, предшествующего месяцу, в котором подана заявка.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lastRenderedPageBreak/>
        <w:t>3.1.7. Справку налогового органа об отсутствии задолженности по налогам, сборам, страховым взносам, пеням, ш</w:t>
      </w:r>
      <w:r>
        <w:t>трафам, процентам с датой выдачи не ранее чем за месяц до даты предоставления Аппарату (форма по КНД 1120101).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3.1.8. Справку налогового органа о наличии положительного, отрицательного или нулевого сальдо единого налогового счета налогоплательщика (форма п</w:t>
      </w:r>
      <w:r>
        <w:t>о КНД 1160082).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3.1.9. Справку о принадлежности сумм денежных средств, перечисленных в качестве единого налогового платежа налогоплательщика (форма по КНД 1120525).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3.2. В случае если получатель субсидии по собственной инициативе не предоставил документ, указанный в </w:t>
      </w:r>
      <w:hyperlink w:anchor="Par78" w:tooltip="3.1.6. Копию выписки из Единого государственного реестра юридических лиц, полученной не ранее первого числа месяца, предшествующего месяцу, в котором подана заявка." w:history="1">
        <w:r>
          <w:rPr>
            <w:color w:val="0000FF"/>
          </w:rPr>
          <w:t>подпункте 3.1.6 пункта 3.1</w:t>
        </w:r>
      </w:hyperlink>
      <w:r>
        <w:t xml:space="preserve"> настоящего Порядка, Аппарат самостоятельно запрашивает его в рамках межведомственного взаимодействия в государственных органах, в том числе в электронной форме с использованием системы межвед</w:t>
      </w:r>
      <w:r>
        <w:t>омственного электронного взаимодействия.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3.3. В случае если информация в документах, указанных в </w:t>
      </w:r>
      <w:hyperlink w:anchor="Par71" w:tooltip="3.1. Для получения субсидии получатель субсидии представляет в Аппарат в срок до 15 июля текущего финансового года следующие документы:" w:history="1">
        <w:r>
          <w:rPr>
            <w:color w:val="0000FF"/>
          </w:rPr>
          <w:t>пункте 3.1</w:t>
        </w:r>
      </w:hyperlink>
      <w:r>
        <w:t xml:space="preserve"> настоящего Порядка, содержит персональные данные, Аппаратом обеспечивается защита персональных данных в соответствии с законодательством Российской Федерации о защите персональных данных.</w:t>
      </w:r>
    </w:p>
    <w:p w:rsidR="00000000" w:rsidRDefault="00D408A9">
      <w:pPr>
        <w:pStyle w:val="ConsPlusNormal"/>
        <w:spacing w:before="240"/>
        <w:ind w:firstLine="540"/>
        <w:jc w:val="both"/>
      </w:pPr>
      <w:bookmarkStart w:id="8" w:name="Par84"/>
      <w:bookmarkEnd w:id="8"/>
      <w:r>
        <w:t xml:space="preserve">3.4. Аппарат в течение 10 (десяти) рабочих </w:t>
      </w:r>
      <w:r>
        <w:t xml:space="preserve">дней со дня поступления документов, указанных в </w:t>
      </w:r>
      <w:hyperlink w:anchor="Par71" w:tooltip="3.1. Для получения субсидии получатель субсидии представляет в Аппарат в срок до 15 июля текущего финансового года следующие документы:" w:history="1">
        <w:r>
          <w:rPr>
            <w:color w:val="0000FF"/>
          </w:rPr>
          <w:t>пункте 3.1</w:t>
        </w:r>
      </w:hyperlink>
      <w:r>
        <w:t xml:space="preserve"> настоящего Порядка, проверяет их н</w:t>
      </w:r>
      <w:r>
        <w:t xml:space="preserve">а предмет соответствия условиям, указанным в </w:t>
      </w:r>
      <w:hyperlink w:anchor="Par53" w:tooltip="2. Условия предоставления субсидии" w:history="1">
        <w:r>
          <w:rPr>
            <w:color w:val="0000FF"/>
          </w:rPr>
          <w:t>разделе 2</w:t>
        </w:r>
      </w:hyperlink>
      <w:r>
        <w:t xml:space="preserve"> настоящего Порядка, а также соответствия получателя субсидии требованиям названного раздела, обоснованности объемов средств, заявленных по </w:t>
      </w:r>
      <w:r>
        <w:t>направлениям расходов, и принимает решение о предоставлении субсидии или отказе в предоставлении субсидии.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3.5. В случае отсутствия отдельных документов и (или) при наличии иных замечаний Аппарат в течение 3 (трех) рабочих дней, следующих за днем окончания</w:t>
      </w:r>
      <w:r>
        <w:t xml:space="preserve"> рассмотрения документов, направляет получателю субсидии уведомление о принятии решения об отказе в предоставлении субсидии с перечнем недостающих документов и рекомендацией представить необходимые документы и устранить замечания в течение 5 (пяти) рабочих</w:t>
      </w:r>
      <w:r>
        <w:t xml:space="preserve"> дней со дня получения уведомления.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3.6. Основаниями для отказа в предоставлении субсидии являются: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- несоответствие представленных получателем субсидии документов требованиям, указанным в </w:t>
      </w:r>
      <w:hyperlink w:anchor="Par71" w:tooltip="3.1. Для получения субсидии получатель субсидии представляет в Аппарат в срок до 15 июля текущего финансового года следующие документы:" w:history="1">
        <w:r>
          <w:rPr>
            <w:color w:val="0000FF"/>
          </w:rPr>
          <w:t>пункте 3.1</w:t>
        </w:r>
      </w:hyperlink>
      <w:r>
        <w:t xml:space="preserve"> настоящего Порядка, или непредставление (представление не в полном объеме) указанных документов;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- установление факта недостоверности представленной </w:t>
      </w:r>
      <w:r>
        <w:t>получателем субсидии информации;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- необоснованность финансово-экономических расчетов;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- несоответствие получателя субсидии условиям предоставления субсидии, предусмотренным </w:t>
      </w:r>
      <w:hyperlink w:anchor="Par55" w:tooltip="2.1. Условиями предоставления субсидии являются:" w:history="1">
        <w:r>
          <w:rPr>
            <w:color w:val="0000FF"/>
          </w:rPr>
          <w:t>пунктом 2.</w:t>
        </w:r>
        <w:r>
          <w:rPr>
            <w:color w:val="0000FF"/>
          </w:rPr>
          <w:t>1</w:t>
        </w:r>
      </w:hyperlink>
      <w:r>
        <w:t xml:space="preserve"> настоящего Порядка.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3.7. После устранения причин, послуживших основанием для отказа в предоставлении субсидии, получатель субсидии вправе повторно обратиться в Аппарат за получением субсидии.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lastRenderedPageBreak/>
        <w:t>Повторное рассмотрение документов на предоставление субсиди</w:t>
      </w:r>
      <w:r>
        <w:t xml:space="preserve">и осуществляется по правилам, установленным в </w:t>
      </w:r>
      <w:hyperlink w:anchor="Par71" w:tooltip="3.1. Для получения субсидии получатель субсидии представляет в Аппарат в срок до 15 июля текущего финансового года следующие документы:" w:history="1">
        <w:r>
          <w:rPr>
            <w:color w:val="0000FF"/>
          </w:rPr>
          <w:t>пунктах 3.1</w:t>
        </w:r>
      </w:hyperlink>
      <w:r>
        <w:t xml:space="preserve"> - </w:t>
      </w:r>
      <w:hyperlink w:anchor="Par84" w:tooltip="3.4. Аппарат в течение 10 (десяти) рабочих дней со дня поступления документов, указанных в пункте 3.1 настоящего Порядка, проверяет их на предмет соответствия условиям, указанным в разделе 2 настоящего Порядка, а также соответствия получателя субсидии требованиям названного раздела, обоснованности объемов средств, заявленных по направлениям расходов, и принимает решение о предоставлении субсидии или отказе в предоставлении субсидии." w:history="1">
        <w:r>
          <w:rPr>
            <w:color w:val="0000FF"/>
          </w:rPr>
          <w:t>3.4</w:t>
        </w:r>
      </w:hyperlink>
      <w:r>
        <w:t xml:space="preserve"> настоящего Порядка.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3.8. После принятия решения о согласовании предоставления</w:t>
      </w:r>
      <w:r>
        <w:t xml:space="preserve"> субсидии получателю субсидии в течение 3 (трех) рабочих дней посредством государственной интегрированной информационной системы управления общественными финансами "Электронный бюджет" (далее - ГИИС "Электронный бюджет") направляется проект соглашения для </w:t>
      </w:r>
      <w:r>
        <w:t>подписания, который подписывается им в течение 5 (пяти) рабочих дней в данной системе.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3.9. Соглашение и дополнительные соглашения к соглашению, предусматривающие внесение в него изменений или его расторжение, заключаются в соответствии с типовой формой, у</w:t>
      </w:r>
      <w:r>
        <w:t>тверждаемой Министерством финансов Мурманской области.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3.10. В случае уменьшения Аппарату ранее доведенных лимитов бюджетных обязательств на предоставление субсидии на соответствующий финансовый год, приводящего к невозможности предоставления субсидии в ра</w:t>
      </w:r>
      <w:r>
        <w:t>змере, определенном в соглашении, в соглашение включается условие о согласовании новых условий соглашения или о расторжении соглашения при недостижении согласия по новым условиям.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3.11. При реорганизации получателя субсидии, являющегося юридическим лицом, </w:t>
      </w:r>
      <w:r>
        <w:t>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3.12. </w:t>
      </w:r>
      <w: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соглашение расторгается с формированием уведомления о расторжении соглашения в о</w:t>
      </w:r>
      <w:r>
        <w:t>дностороннем порядке и акта об исполнении обязательств по соглашению с отражением информации о не 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</w:t>
      </w:r>
      <w:r>
        <w:t xml:space="preserve"> областной бюджет.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3.13. В случае отсутствия потребности не использованные на 31 декабря отчетного финансового года средства субсидии подлежат перечислению в доход областного бюджета. Принятие и согласование решения о наличии потребности в остатках субсиди</w:t>
      </w:r>
      <w:r>
        <w:t>и осуществляется в порядке, утвержденном постановлением Правительства Мурманской области от 22.04.2022 N 314-ПП "О Порядке принятия и согласования решений главных распорядителей средств областного бюджета о наличии потребности в остатках субсидий, в том чи</w:t>
      </w:r>
      <w:r>
        <w:t>сле грантов в 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финансовом году, или возврате указанных средств при отсутствии в них потребности"</w:t>
      </w:r>
      <w:r>
        <w:t>.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Title"/>
        <w:jc w:val="center"/>
        <w:outlineLvl w:val="1"/>
      </w:pPr>
      <w:r>
        <w:t>4. Финансирование получателя субсидии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ind w:firstLine="540"/>
        <w:jc w:val="both"/>
      </w:pPr>
      <w:r>
        <w:t>4.1. Размер субсидии, предоставляемой получателю субсидии из областного бюджета, определяется законом об областном бюджете на очередной финансовый год и плановый период на основании сметы затрат на реализацию мероп</w:t>
      </w:r>
      <w:r>
        <w:t>риятий, запланированных на соответствующий год.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lastRenderedPageBreak/>
        <w:t>4.2. Перечисление субсидии осуществляется в соответствии с бюджетным законодательством Российской Федерации на расчетный счет получателя субсидии, открытый в российской кредитной организации, не позднее десят</w:t>
      </w:r>
      <w:r>
        <w:t>ого рабочего дня с даты заключения соглашения.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Title"/>
        <w:jc w:val="center"/>
        <w:outlineLvl w:val="1"/>
      </w:pPr>
      <w:r>
        <w:t>5. Результат предоставления субсидии и его характеристика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ind w:firstLine="540"/>
        <w:jc w:val="both"/>
      </w:pPr>
      <w:bookmarkStart w:id="9" w:name="Par107"/>
      <w:bookmarkEnd w:id="9"/>
      <w:r>
        <w:t>5.1. Резуль</w:t>
      </w:r>
      <w:r>
        <w:t>татом предоставления субсидии является количество проведенных мероприятий, направленных на развитие кадрового потенциала и на формирование и развитие корпоративной культуры в системе исполнительных органов Мурманской области.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5.2. Точные даты завершения ме</w:t>
      </w:r>
      <w:r>
        <w:t>роприятий и конечное значение результата предоставления субсидии устанавливаются в соглашении.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Title"/>
        <w:jc w:val="center"/>
        <w:outlineLvl w:val="1"/>
      </w:pPr>
      <w:r>
        <w:t>6. Требования к отчетности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ind w:firstLine="540"/>
        <w:jc w:val="both"/>
      </w:pPr>
      <w:bookmarkStart w:id="10" w:name="Par112"/>
      <w:bookmarkEnd w:id="10"/>
      <w:r>
        <w:t xml:space="preserve">6.1. Получатель субсидии ежеквартально в срок до 10-го числа месяца, следующего за отчетным кварталом, посредством ГИИС </w:t>
      </w:r>
      <w:r>
        <w:t>"Электронный бюджет" представляет Аппарату следующую отчетность: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- отчет о достижении значений результатов предоставления субсидии;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- отчет об осуществлении расходов, источником финансового обеспечения которых является субсидия.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Дополнительно в Аппарат нап</w:t>
      </w:r>
      <w:r>
        <w:t>равляются копии первичных учетных документов, подтверждающих произведенные расходы в соответствии с перечнем затрат.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6.2. Получатель субсидии несет ответственность за своевременность и достоверность представленных отчетов, указанных в </w:t>
      </w:r>
      <w:hyperlink w:anchor="Par112" w:tooltip="6.1. Получатель субсидии ежеквартально в срок до 10-го числа месяца, следующего за отчетным кварталом, посредством ГИИС &quot;Электронный бюджет&quot; представляет Аппарату следующую отчетность:" w:history="1">
        <w:r>
          <w:rPr>
            <w:color w:val="0000FF"/>
          </w:rPr>
          <w:t>пункте 6.1</w:t>
        </w:r>
      </w:hyperlink>
      <w:r>
        <w:t xml:space="preserve"> настоящего Порядка, и прилагаемых к ним документов </w:t>
      </w:r>
      <w:r>
        <w:t>(далее - отчеты).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6.3. Проверка отчетов проводится уполномоченными должностными лицами Аппарата в течение 10 рабочих дней со дня представления получателем субсидии отчетов на предмет полноты и правильности заполнения отчетности, соблюдения сроков ее предст</w:t>
      </w:r>
      <w:r>
        <w:t>авления.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По результатам рассмотрения Аппарат принимает решение о принятии либо отклонении представленной отчетности, о чем информирует получателя посредством ГИПС "Электронный бюджет".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В случае отклонения отчетности она возвращается получателю субсидии для</w:t>
      </w:r>
      <w:r>
        <w:t xml:space="preserve"> устранения недостатков и повторного представления в срок, не превышающий 5 (пяти) рабочих дней со дня отклонения ее Аппаратом.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6.4. Датой принятия Аппаратом отчетов, указанных в </w:t>
      </w:r>
      <w:hyperlink w:anchor="Par112" w:tooltip="6.1. Получатель субсидии ежеквартально в срок до 10-го числа месяца, следующего за отчетным кварталом, посредством ГИИС &quot;Электронный бюджет&quot; представляет Аппарату следующую отчетность:" w:history="1">
        <w:r>
          <w:rPr>
            <w:color w:val="0000FF"/>
          </w:rPr>
          <w:t>пункте 6.1</w:t>
        </w:r>
      </w:hyperlink>
      <w:r>
        <w:t xml:space="preserve"> настоящего Порядка, считается день их утверждения в ГИПС "Электронный бюджет".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Title"/>
        <w:jc w:val="center"/>
        <w:outlineLvl w:val="1"/>
      </w:pPr>
      <w:r>
        <w:t>7. Тре</w:t>
      </w:r>
      <w:r>
        <w:t>бования об осуществлении контроля (мониторинга)</w:t>
      </w:r>
    </w:p>
    <w:p w:rsidR="00000000" w:rsidRDefault="00D408A9">
      <w:pPr>
        <w:pStyle w:val="ConsPlusTitle"/>
        <w:jc w:val="center"/>
      </w:pPr>
      <w:r>
        <w:t>за соблюдением условий, целей и порядка предоставления</w:t>
      </w:r>
    </w:p>
    <w:p w:rsidR="00000000" w:rsidRDefault="00D408A9">
      <w:pPr>
        <w:pStyle w:val="ConsPlusTitle"/>
        <w:jc w:val="center"/>
      </w:pPr>
      <w:r>
        <w:lastRenderedPageBreak/>
        <w:t>субсидии и ответственность за их нарушение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ind w:firstLine="540"/>
        <w:jc w:val="both"/>
      </w:pPr>
      <w:r>
        <w:t>7.1. Мониторинг достижения результата предоставления субсидии, значения которого определены соглашением, и со</w:t>
      </w:r>
      <w:r>
        <w:t>бытий, отражающих факт завершения соответствующего мероприятия по получению результата предоставления субсидии (контрольная точка), осуществляется Аппаратом в порядке и по формам, которые установлены приказом Министерства финансов Российской Федерации от 2</w:t>
      </w:r>
      <w:r>
        <w:t>7.04.2024 N 53Н "Об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</w:t>
      </w:r>
      <w:r>
        <w:t>ким лицам - производителям товаров, работ, услуг" (далее - Порядок проведения мониторинга) посредством ГИПС "Электронный бюджет".</w:t>
      </w:r>
    </w:p>
    <w:p w:rsidR="00000000" w:rsidRDefault="00D408A9">
      <w:pPr>
        <w:pStyle w:val="ConsPlusNormal"/>
        <w:jc w:val="both"/>
      </w:pPr>
      <w:r>
        <w:t>(в ред. Постановления Правительства Мурманской области от 16.10.2024 N 693-ПП)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Контрольные точки с указанием плановых дат их д</w:t>
      </w:r>
      <w:r>
        <w:t>остижения устанавливаются в соглашении в соответствии с планом мероприятий по достижению результата предоставления субсидии, формируемым Аппаратом по форме и в сроки, установленные Порядком проведения мониторинга.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7.2. Аппарат осуществляет проверку соблюде</w:t>
      </w:r>
      <w:r>
        <w:t>ния получателем субсидии порядка и условий предоставления субсидии, в том числе в части достижения результатов предоставления субсидии. Органы государственного финансового контроля Мурманской области осуществляют проверку в соответствии со статьями 268.1 и</w:t>
      </w:r>
      <w:r>
        <w:t xml:space="preserve"> 269.2 Бюджетного кодекса Российской Федерации.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7.3. В случае выявления при проведении проверок нарушений получателем субсидии условий ее предоставления, в том числе в случае недостижения значений результатов предоставления субсидии, Аппарат одновременно с</w:t>
      </w:r>
      <w:r>
        <w:t xml:space="preserve"> подписанием акта (справки) направляет получателю субсидии уведомление о нарушениях условий и порядка предоставления субсидии (далее - уведомление), в котором указываются выявленные нарушения и сроки их устранения получателем субсидии.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7.4. В случае неустр</w:t>
      </w:r>
      <w:r>
        <w:t>анения нарушений в установленные в уведомлении сроки Аппарат в течение 5 (пяти) рабочих дней со дня истечения указанных сроков принимает решение о возврате в областной бюджет средств субсидии, полученных получателем субсидии, и направляет требование, в кот</w:t>
      </w:r>
      <w:r>
        <w:t>ором предусматриваются: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а) подлежащая возврату в областной бюджет сумма денежных средств, а также сроки ее возврата;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б) код бюджетной классификации Российской Федерации, по которому должен быть осуществлен возврат субсидии.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7.5. Возврат субсидии осуществляется получателем субсидии в следующих случаях и размере:</w:t>
      </w:r>
    </w:p>
    <w:p w:rsidR="00000000" w:rsidRDefault="00D408A9">
      <w:pPr>
        <w:pStyle w:val="ConsPlusNormal"/>
        <w:spacing w:before="240"/>
        <w:ind w:firstLine="540"/>
        <w:jc w:val="both"/>
      </w:pPr>
      <w:bookmarkStart w:id="11" w:name="Par135"/>
      <w:bookmarkEnd w:id="11"/>
      <w:r>
        <w:t xml:space="preserve">7.5.1. В случае образования остатка субсидии, не использованного в отчетном финансовом году, при отсутствии потребности в таком остатке - в объеме, равном </w:t>
      </w:r>
      <w:r>
        <w:t>неиспользованному остатку.</w:t>
      </w:r>
    </w:p>
    <w:p w:rsidR="00000000" w:rsidRDefault="00D408A9">
      <w:pPr>
        <w:pStyle w:val="ConsPlusNormal"/>
        <w:spacing w:before="240"/>
        <w:ind w:firstLine="540"/>
        <w:jc w:val="both"/>
      </w:pPr>
      <w:bookmarkStart w:id="12" w:name="Par136"/>
      <w:bookmarkEnd w:id="12"/>
      <w:r>
        <w:t xml:space="preserve">7.5.2. В случае нарушения получателем субсидии условий предоставления субсидии, выявленного в том числе по фактам проверок, проведенных Аппаратом и (или) органами </w:t>
      </w:r>
      <w:r>
        <w:lastRenderedPageBreak/>
        <w:t>государственного финансового контроля Мурманской облас</w:t>
      </w:r>
      <w:r>
        <w:t>ти, субсидия возвращается получателем субсидии в полном объеме.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7.5.3. В случае выявления фактов нецелевого использования субсидия подлежит возврату в областной бюджет в объеме, равном сумме нецелевого использования.</w:t>
      </w:r>
    </w:p>
    <w:p w:rsidR="00000000" w:rsidRDefault="00D408A9">
      <w:pPr>
        <w:pStyle w:val="ConsPlusNormal"/>
        <w:spacing w:before="240"/>
        <w:ind w:firstLine="540"/>
        <w:jc w:val="both"/>
      </w:pPr>
      <w:bookmarkStart w:id="13" w:name="Par138"/>
      <w:bookmarkEnd w:id="13"/>
      <w:r>
        <w:t>7.5.4. В случае недостижени</w:t>
      </w:r>
      <w:r>
        <w:t>я получателем субсидии значений результата предоставления субсидии, выявленного в том числе по фактам проверок, проведенных Аппаратом и (или) органами государственного финансового контроля Мурманской области, получателем субсидии осуществляется возврат сре</w:t>
      </w:r>
      <w:r>
        <w:t>дств субсидии в бюджет Мурманской области в размере средств, рассчитываемом по следующей формуле: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jc w:val="center"/>
      </w:pPr>
      <w:r>
        <w:t>V</w:t>
      </w:r>
      <w:r>
        <w:rPr>
          <w:vertAlign w:val="subscript"/>
        </w:rPr>
        <w:t>возврата</w:t>
      </w:r>
      <w:r>
        <w:t xml:space="preserve"> = V</w:t>
      </w:r>
      <w:r>
        <w:rPr>
          <w:vertAlign w:val="subscript"/>
        </w:rPr>
        <w:t>субсидии</w:t>
      </w:r>
      <w:r>
        <w:t xml:space="preserve"> x k, где: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ind w:firstLine="540"/>
        <w:jc w:val="both"/>
      </w:pPr>
      <w:r>
        <w:t>V</w:t>
      </w:r>
      <w:r>
        <w:rPr>
          <w:vertAlign w:val="subscript"/>
        </w:rPr>
        <w:t>возврата</w:t>
      </w:r>
      <w:r>
        <w:t xml:space="preserve"> - объем средств, подлежащих возврату в бюджет Мурманской области;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V</w:t>
      </w:r>
      <w:r>
        <w:rPr>
          <w:vertAlign w:val="subscript"/>
        </w:rPr>
        <w:t>субсидии</w:t>
      </w:r>
      <w:r>
        <w:t xml:space="preserve"> - размер субсидии, предоставленной пол</w:t>
      </w:r>
      <w:r>
        <w:t>учателю субсидии в отчетном финансовом году;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k - коэффициент возврата субсидии.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Коэффициент возврата субсидии (k) определяется по формуле: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jc w:val="center"/>
      </w:pPr>
      <w:r>
        <w:t>k = 1 - T / S, где: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ind w:firstLine="540"/>
        <w:jc w:val="both"/>
      </w:pPr>
      <w:r>
        <w:t>T - фактически достигнутое значение результата предоставления субсидии на отчетную дату;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S - пл</w:t>
      </w:r>
      <w:r>
        <w:t>ановое значение результата предоставления субсидии, установленное соглашением.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7.6. Возврат субсидии в случае, установленном в </w:t>
      </w:r>
      <w:hyperlink w:anchor="Par135" w:tooltip="7.5.1. В случае образования остатка субсидии, не использованного в отчетном финансовом году, при отсутствии потребности в таком остатке - в объеме, равном неиспользованному остатку." w:history="1">
        <w:r>
          <w:rPr>
            <w:color w:val="0000FF"/>
          </w:rPr>
          <w:t>подпункте 7.5.1 пункта 7.5</w:t>
        </w:r>
      </w:hyperlink>
      <w:r>
        <w:t xml:space="preserve"> настоящего Порядка, осуществляется в срок до 20 января года, следующего за годом предоставления субсидии.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7.7. Возврат субсидии в случаях, указанных</w:t>
      </w:r>
      <w:r>
        <w:t xml:space="preserve"> в </w:t>
      </w:r>
      <w:hyperlink w:anchor="Par136" w:tooltip="7.5.2. В случае нарушения получателем субсидии условий предоставления субсидии, выявленного в том числе по фактам проверок, проведенных Аппаратом и (или) органами государственного финансового контроля Мурманской области, субсидия возвращается получателем субсидии в полном объеме." w:history="1">
        <w:r>
          <w:rPr>
            <w:color w:val="0000FF"/>
          </w:rPr>
          <w:t>подпунктах 7.5.2</w:t>
        </w:r>
      </w:hyperlink>
      <w:r>
        <w:t xml:space="preserve"> - </w:t>
      </w:r>
      <w:hyperlink w:anchor="Par138" w:tooltip="7.5.4. В случае недостижения получателем субсидии значений результата предоставления субсидии, выявленного в том числе по фактам проверок, проведенных Аппаратом и (или) органами государственного финансового контроля Мурманской области, получателем субсидии осуществляется возврат средств субсидии в бюджет Мурманской области в размере средств, рассчитываемом по следующей формуле:" w:history="1">
        <w:r>
          <w:rPr>
            <w:color w:val="0000FF"/>
          </w:rPr>
          <w:t>7.5.4 пункта 7.5</w:t>
        </w:r>
      </w:hyperlink>
      <w:r>
        <w:t xml:space="preserve"> настоящего </w:t>
      </w:r>
      <w:r>
        <w:t>Порядка, осуществляется получателем субсидии в следующем порядке: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а) в течение 7 (семи) рабочих дней со дня принятия Аппаратом решения о необходимости возврата выделенных бюджетных средств получателю субсидии направляется соответствующее письменное требова</w:t>
      </w:r>
      <w:r>
        <w:t>ние;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б) получатель субсидии в течение 10 (десяти) рабочих дней со дня получения письменного требования обязан перечислить в доход областного бюджета на казначейский счет, открытый Управлению Федерального казначейства по Мурманской области для осуществления</w:t>
      </w:r>
      <w:r>
        <w:t xml:space="preserve"> и отражения операций по учету и распределению поступлений (с указанием главного администратора доходов областного бюджета, предоставившего субсидию), указанную в требовании сумму средств.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При отказе получателя субсидии от добровольного возврата указанных </w:t>
      </w:r>
      <w:r>
        <w:t>средств в установленные сроки эти средства взыскиваются в судебном порядке.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lastRenderedPageBreak/>
        <w:t>7.8. Средства субсидии, полученные на основании договоров, заключенных между получателем субсидии и лицами, являющимися исполнителями (подрядчиками, поставщиками) (далее - исполнит</w:t>
      </w:r>
      <w:r>
        <w:t>ели), подлежат возврату указанными лицами на расчетный счет получателя субсидии, открытый в соответствии с законодательством Российской Федерации, в случаях: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- выявления факта недостоверности сведений, содержащихся в представленных для получения средств су</w:t>
      </w:r>
      <w:r>
        <w:t>бсидии документах, - в течение 10 рабочих дней с момента выявления указанного факта;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- выявления Аппаратом и органами государственного финансового контроля Мурманской области фактов нарушения порядка и условий предоставления средств субсидии - в течение 10 (десяти) рабочих дней с момента выявления указанного факта;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- недостижения значений </w:t>
      </w:r>
      <w:r>
        <w:t>результатов использования средств субсидии - в течение 10 (десяти) рабочих дней с момента выявления указанного факта.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Получатель субсидии осуществляет возврат средств субсидии, поступивших от исполнителей, в доход областного бюджета в течение 10 (десяти) р</w:t>
      </w:r>
      <w:r>
        <w:t>абочих дней с момента поступления указанных средств на расчетный счет получателя субсидии.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В случае если возврат средств субсидии осуществлен исполнителями в течение года, в котором предоставлена субсидия, получатель субсидии вправе до окончания финансовог</w:t>
      </w:r>
      <w:r>
        <w:t xml:space="preserve">о года направить указанные средства на проведение мероприятий, определенных в </w:t>
      </w:r>
      <w:hyperlink w:anchor="Par107" w:tooltip="5.1. Результатом предоставления субсидии является количество проведенных мероприятий, направленных на развитие кадрового потенциала и на формирование и развитие корпоративной культуры в системе исполнительных органов Мурманской области." w:history="1">
        <w:r>
          <w:rPr>
            <w:color w:val="0000FF"/>
          </w:rPr>
          <w:t>пункте 5.1</w:t>
        </w:r>
      </w:hyperlink>
      <w:r>
        <w:t xml:space="preserve"> настоящего Порядка.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jc w:val="right"/>
        <w:outlineLvl w:val="1"/>
      </w:pPr>
      <w:r>
        <w:t>Приложение N 1</w:t>
      </w:r>
    </w:p>
    <w:p w:rsidR="00000000" w:rsidRDefault="00D408A9">
      <w:pPr>
        <w:pStyle w:val="ConsPlusNormal"/>
        <w:jc w:val="right"/>
      </w:pPr>
      <w:r>
        <w:t>к Порядку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jc w:val="center"/>
      </w:pPr>
      <w:bookmarkStart w:id="14" w:name="Par170"/>
      <w:bookmarkEnd w:id="14"/>
      <w:r>
        <w:t>ЗАЯВКА</w:t>
      </w:r>
    </w:p>
    <w:p w:rsidR="00000000" w:rsidRDefault="00D408A9">
      <w:pPr>
        <w:pStyle w:val="ConsPlusNormal"/>
        <w:jc w:val="center"/>
      </w:pPr>
      <w:r>
        <w:t>НА ПРЕДОСТАВЛЕНИЕ СУБСИДИИ ИЗ ОБЛАСТНОГО БЮДЖЕТА АВТОНОМНОЙ</w:t>
      </w:r>
    </w:p>
    <w:p w:rsidR="00000000" w:rsidRDefault="00D408A9">
      <w:pPr>
        <w:pStyle w:val="ConsPlusNormal"/>
        <w:jc w:val="center"/>
      </w:pPr>
      <w:r>
        <w:t>НЕКОММЕРЧЕСКОЙ ОРГАНИЗАЦИИ "</w:t>
      </w:r>
      <w:r>
        <w:t>ПРОЕКТНЫЙ ОФИС "АРКТИЧЕСКИЙ</w:t>
      </w:r>
    </w:p>
    <w:p w:rsidR="00000000" w:rsidRDefault="00D408A9">
      <w:pPr>
        <w:pStyle w:val="ConsPlusNormal"/>
        <w:jc w:val="center"/>
      </w:pPr>
      <w:r>
        <w:t>ЭЛЕМЕНТ" НА ФИНАНСОВОЕ ОБЕСПЕЧЕНИЕ ЗАТРАТ НА ПРОВЕДЕНИЕ</w:t>
      </w:r>
    </w:p>
    <w:p w:rsidR="00000000" w:rsidRDefault="00D408A9">
      <w:pPr>
        <w:pStyle w:val="ConsPlusNormal"/>
        <w:jc w:val="center"/>
      </w:pPr>
      <w:r>
        <w:t>МЕРОПРИЯТИЙ, НАПРАВЛЕННЫХ НА РАЗВИТИЕ КАДРОВОГО ПОТЕНЦИАЛА</w:t>
      </w:r>
    </w:p>
    <w:p w:rsidR="00000000" w:rsidRDefault="00D408A9">
      <w:pPr>
        <w:pStyle w:val="ConsPlusNormal"/>
        <w:jc w:val="center"/>
      </w:pPr>
      <w:r>
        <w:t>И НА ФОРМИРОВАНИЕ И РАЗВИТИЕ КОРПОРАТИВНОЙ КУЛЬТУРЫ</w:t>
      </w:r>
    </w:p>
    <w:p w:rsidR="00000000" w:rsidRDefault="00D408A9">
      <w:pPr>
        <w:pStyle w:val="ConsPlusNormal"/>
        <w:jc w:val="center"/>
      </w:pPr>
      <w:r>
        <w:t>В СИСТЕМЕ ИСПОЛНИТЕЛЬНЫХ ОРГАНОВ МУРМАНСКОЙ ОБЛАСТИ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ind w:firstLine="540"/>
        <w:jc w:val="both"/>
      </w:pPr>
      <w:r>
        <w:t>Прошу пр</w:t>
      </w:r>
      <w:r>
        <w:t xml:space="preserve">едоставить субсидию автономной некоммерческой организации "Проектный офис "Арктический элемент" на финансовое обеспечение затрат на проведение мероприятий, направленных на развитие кадрового потенциала и на формирование и развитие корпоративной культуры в </w:t>
      </w:r>
      <w:r>
        <w:t>системе исполнительных органов Мурманской области (далее - Субсидия).</w:t>
      </w:r>
    </w:p>
    <w:p w:rsidR="00000000" w:rsidRDefault="00D408A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38"/>
        <w:gridCol w:w="5233"/>
      </w:tblGrid>
      <w:tr w:rsidR="00000000">
        <w:tc>
          <w:tcPr>
            <w:tcW w:w="9071" w:type="dxa"/>
            <w:gridSpan w:val="2"/>
          </w:tcPr>
          <w:p w:rsidR="00000000" w:rsidRDefault="00D408A9">
            <w:pPr>
              <w:pStyle w:val="ConsPlusNormal"/>
              <w:ind w:firstLine="283"/>
              <w:jc w:val="both"/>
            </w:pPr>
            <w:r>
              <w:t>Настоящим подтверждаю, что на "_____ "____________________________ 202 года,</w:t>
            </w:r>
          </w:p>
        </w:tc>
      </w:tr>
      <w:tr w:rsidR="00000000">
        <w:tc>
          <w:tcPr>
            <w:tcW w:w="3838" w:type="dxa"/>
          </w:tcPr>
          <w:p w:rsidR="00000000" w:rsidRDefault="00D408A9">
            <w:pPr>
              <w:pStyle w:val="ConsPlusNormal"/>
            </w:pPr>
          </w:p>
        </w:tc>
        <w:tc>
          <w:tcPr>
            <w:tcW w:w="5233" w:type="dxa"/>
          </w:tcPr>
          <w:p w:rsidR="00000000" w:rsidRDefault="00D408A9">
            <w:pPr>
              <w:pStyle w:val="ConsPlusNormal"/>
              <w:jc w:val="center"/>
            </w:pPr>
            <w:r>
              <w:t>(дата на 1-е число месяца, предшествующего дате подачи заявки)</w:t>
            </w:r>
          </w:p>
        </w:tc>
      </w:tr>
      <w:tr w:rsidR="00000000">
        <w:tc>
          <w:tcPr>
            <w:tcW w:w="9071" w:type="dxa"/>
            <w:gridSpan w:val="2"/>
          </w:tcPr>
          <w:p w:rsidR="00000000" w:rsidRDefault="00D408A9">
            <w:pPr>
              <w:pStyle w:val="ConsPlusNormal"/>
              <w:jc w:val="both"/>
            </w:pPr>
            <w:r>
              <w:t>автономная нек</w:t>
            </w:r>
            <w:r>
              <w:t xml:space="preserve">оммерческая организация "Проектный офис "Арктический элемент" (далее - получатель субсидии) соответствует требованиям, указанным в </w:t>
            </w:r>
            <w:hyperlink w:anchor="Par59" w:tooltip="2.2. Требования, которым должен соответствовать получатель субсидии на первое число месяца, предшествующего месяцу подачи заявки:" w:history="1">
              <w:r>
                <w:rPr>
                  <w:color w:val="0000FF"/>
                </w:rPr>
                <w:t>пункте 2.2</w:t>
              </w:r>
            </w:hyperlink>
            <w:r>
              <w:t xml:space="preserve"> Порядка предоставления субсидии из областного бюджета автономной некоммерческой организации "Проектный офис "Арктический элемент" на финансовое обеспечение затрат на проведение мероприятий, направленных на развити</w:t>
            </w:r>
            <w:r>
              <w:t>е кадрового потенциала и на формирование и развитие корпоративной культуры в системе исполнительных органов Мурманской области (далее - Порядок), в том числе подтверждаю факт, что получатель субсидии:</w:t>
            </w:r>
          </w:p>
        </w:tc>
      </w:tr>
    </w:tbl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ind w:firstLine="540"/>
        <w:jc w:val="both"/>
      </w:pPr>
      <w:r>
        <w:t>- не является иностранным юридическим лицом, в том чи</w:t>
      </w:r>
      <w:r>
        <w:t>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</w:t>
      </w:r>
      <w:r>
        <w:t>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</w:t>
      </w:r>
      <w:r>
        <w:t>одательством Российской Федерации);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- не является получателем средств из областного бюджета на основании иных нормативных правовых актов Мурманской области на цель, установленную </w:t>
      </w:r>
      <w:hyperlink w:anchor="Par47" w:tooltip="1.2. Целью предоставления субсидии является финансовое обеспечение затрат получателя субсидии на проведение мероприятий, направленных на развитие кадрового потенциала и на формирование и развитие корпоративной культуры в системе исполнительных органов Мурманской области, в соответствии с перечнем направлений расходов согласно приложению N 2 к настоящему Порядку." w:history="1">
        <w:r>
          <w:rPr>
            <w:color w:val="0000FF"/>
          </w:rPr>
          <w:t>пунктом 1.2</w:t>
        </w:r>
      </w:hyperlink>
      <w:r>
        <w:t xml:space="preserve"> Порядка;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- не находится в со</w:t>
      </w:r>
      <w:r>
        <w:t>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</w:t>
      </w:r>
      <w:r>
        <w:t>иями и террористами или с распространением оружия массового уничтожения;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- не является иностранным агентом в соответствии с Федеральным законом от 14.07.2022 N 255-ФЗ "О контроле за деятельностью лиц, находящихся под иностранным влиянием";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- не имеет на ед</w:t>
      </w:r>
      <w:r>
        <w:t>ином налоговом счете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>- не имеет просроченной за</w:t>
      </w:r>
      <w:r>
        <w:t>долженности по возврату в областной бюджет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перед Мурманской областью.</w:t>
      </w:r>
    </w:p>
    <w:p w:rsidR="00000000" w:rsidRDefault="00D408A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6576"/>
        <w:gridCol w:w="1848"/>
      </w:tblGrid>
      <w:tr w:rsidR="0000000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408A9">
            <w:pPr>
              <w:pStyle w:val="ConsPlusNormal"/>
              <w:jc w:val="center"/>
            </w:pPr>
            <w:r>
              <w:t xml:space="preserve">Направление расходов (направление расходования Субсидии - в соответствии с </w:t>
            </w:r>
            <w:hyperlink w:anchor="Par231" w:tooltip="ПЕРЕЧЕНЬ" w:history="1">
              <w:r>
                <w:rPr>
                  <w:color w:val="0000FF"/>
                </w:rPr>
                <w:t>приложением N 2</w:t>
              </w:r>
            </w:hyperlink>
            <w:r>
              <w:t xml:space="preserve"> к Порядку)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jc w:val="center"/>
            </w:pPr>
            <w:r>
              <w:t>Сумма (рублей)</w:t>
            </w:r>
          </w:p>
        </w:tc>
      </w:tr>
      <w:tr w:rsidR="0000000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408A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</w:p>
        </w:tc>
      </w:tr>
      <w:tr w:rsidR="0000000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408A9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</w:p>
        </w:tc>
      </w:tr>
    </w:tbl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ind w:firstLine="540"/>
        <w:jc w:val="both"/>
      </w:pPr>
      <w:r>
        <w:t>Общий объем Субсидии составляет ______________________________ рублей.</w:t>
      </w:r>
    </w:p>
    <w:p w:rsidR="00000000" w:rsidRDefault="00D408A9">
      <w:pPr>
        <w:pStyle w:val="ConsPlusNormal"/>
        <w:spacing w:before="240"/>
        <w:ind w:firstLine="540"/>
        <w:jc w:val="both"/>
      </w:pPr>
      <w:r>
        <w:t xml:space="preserve">К настоящей заявке </w:t>
      </w:r>
      <w:r>
        <w:t>прилагаются подтверждающие документы: всего ____________ листов.</w:t>
      </w:r>
    </w:p>
    <w:p w:rsidR="00000000" w:rsidRDefault="00D408A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4"/>
        <w:gridCol w:w="3379"/>
        <w:gridCol w:w="2352"/>
        <w:gridCol w:w="2381"/>
      </w:tblGrid>
      <w:tr w:rsidR="00000000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408A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408A9">
            <w:pPr>
              <w:pStyle w:val="ConsPlusNormal"/>
              <w:jc w:val="center"/>
            </w:pPr>
            <w:r>
              <w:t>Наименование и реквизиты (дата, номер) документа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408A9">
            <w:pPr>
              <w:pStyle w:val="ConsPlusNormal"/>
              <w:jc w:val="center"/>
            </w:pPr>
            <w:r>
              <w:t>Количество листов документа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000000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</w:p>
        </w:tc>
      </w:tr>
      <w:tr w:rsidR="00000000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</w:p>
        </w:tc>
      </w:tr>
    </w:tbl>
    <w:p w:rsidR="00000000" w:rsidRDefault="00D408A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64"/>
        <w:gridCol w:w="3943"/>
        <w:gridCol w:w="3464"/>
      </w:tblGrid>
      <w:tr w:rsidR="00000000">
        <w:tc>
          <w:tcPr>
            <w:tcW w:w="1664" w:type="dxa"/>
          </w:tcPr>
          <w:p w:rsidR="00000000" w:rsidRDefault="00D408A9">
            <w:pPr>
              <w:pStyle w:val="ConsPlusNormal"/>
              <w:jc w:val="both"/>
            </w:pPr>
            <w:r>
              <w:t>Руководитель</w:t>
            </w:r>
          </w:p>
        </w:tc>
        <w:tc>
          <w:tcPr>
            <w:tcW w:w="3943" w:type="dxa"/>
          </w:tcPr>
          <w:p w:rsidR="00000000" w:rsidRDefault="00D408A9">
            <w:pPr>
              <w:pStyle w:val="ConsPlusNormal"/>
            </w:pPr>
          </w:p>
        </w:tc>
        <w:tc>
          <w:tcPr>
            <w:tcW w:w="3464" w:type="dxa"/>
          </w:tcPr>
          <w:p w:rsidR="00000000" w:rsidRDefault="00D408A9">
            <w:pPr>
              <w:pStyle w:val="ConsPlusNormal"/>
              <w:jc w:val="right"/>
            </w:pPr>
            <w:r>
              <w:t>____________________ Ф.И.О.</w:t>
            </w:r>
          </w:p>
          <w:p w:rsidR="00000000" w:rsidRDefault="00D408A9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jc w:val="right"/>
        <w:outlineLvl w:val="1"/>
      </w:pPr>
      <w:r>
        <w:t>Приложение N 2</w:t>
      </w:r>
    </w:p>
    <w:p w:rsidR="00000000" w:rsidRDefault="00D408A9">
      <w:pPr>
        <w:pStyle w:val="ConsPlusNormal"/>
        <w:jc w:val="right"/>
      </w:pPr>
      <w:r>
        <w:t>к Порядку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Title"/>
        <w:jc w:val="center"/>
      </w:pPr>
      <w:bookmarkStart w:id="15" w:name="Par231"/>
      <w:bookmarkEnd w:id="15"/>
      <w:r>
        <w:t>ПЕРЕЧЕНЬ</w:t>
      </w:r>
    </w:p>
    <w:p w:rsidR="00000000" w:rsidRDefault="00D408A9">
      <w:pPr>
        <w:pStyle w:val="ConsPlusTitle"/>
        <w:jc w:val="center"/>
      </w:pPr>
      <w:r>
        <w:t>НАПРАВЛЕНИЙ РАСХОДОВ, ИСТОЧНИКОМ ФИНАНСИРОВАНИЯ КОТОРЫХ</w:t>
      </w:r>
    </w:p>
    <w:p w:rsidR="00000000" w:rsidRDefault="00D408A9">
      <w:pPr>
        <w:pStyle w:val="ConsPlusTitle"/>
        <w:jc w:val="center"/>
      </w:pPr>
      <w:r>
        <w:t>ЯВЛЯЕТСЯ СУБСИДИЯ</w:t>
      </w:r>
    </w:p>
    <w:p w:rsidR="00000000" w:rsidRDefault="00D408A9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408A9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408A9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D408A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D408A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Постановления Правительства Мурманской области</w:t>
            </w:r>
          </w:p>
          <w:p w:rsidR="00000000" w:rsidRDefault="00D408A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16.10.2024 N 693-ПП)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408A9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D408A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jc w:val="center"/>
            </w:pPr>
            <w:r>
              <w:t>Наименование направлений расходов</w:t>
            </w:r>
          </w:p>
          <w:p w:rsidR="00000000" w:rsidRDefault="00D408A9">
            <w:pPr>
              <w:pStyle w:val="ConsPlusNormal"/>
              <w:jc w:val="center"/>
            </w:pPr>
            <w:r>
              <w:t>(направления расходования субсидии)</w:t>
            </w:r>
          </w:p>
        </w:tc>
      </w:tr>
      <w:tr w:rsidR="000000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  <w:r>
              <w:t>Затраты на организацию и проведение для лиц, замещающих государственные должности Мурманской области, руководителей исполнительных органов Мурманской области, замещающих должности государственной гражданской службы Му</w:t>
            </w:r>
            <w:r>
              <w:t>рманской области (далее - должностные лица), обучающих мероприятий: курсов повышения квалификации (переподготовки), семинаров, конференций, стратегических сессий и иных мероприятий по непрерывному профессиональному развитию должностных лиц и повышению прес</w:t>
            </w:r>
            <w:r>
              <w:t>тижа государственной гражданской службы (далее - мероприятия), включающие в том числе затраты на:</w:t>
            </w: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ind w:firstLine="283"/>
              <w:jc w:val="both"/>
            </w:pPr>
            <w:r>
              <w:t>- оплату услуг спикеров, лекторов и иных лиц, привлекаемых к проведению мероприятий</w:t>
            </w: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ind w:firstLine="283"/>
              <w:jc w:val="both"/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ind w:firstLine="283"/>
              <w:jc w:val="both"/>
            </w:pPr>
            <w:r>
              <w:t>- оказание услуг по проведению стратегической сессии по определению об</w:t>
            </w:r>
            <w:r>
              <w:t>разовательной траектории развития руководителей региона</w:t>
            </w: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ind w:firstLine="283"/>
              <w:jc w:val="both"/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ind w:firstLine="283"/>
              <w:jc w:val="both"/>
            </w:pPr>
            <w:r>
              <w:t>- разработку образовательных программ, оплату труда преподавателей, менеджеров сопровождения; менеджеров по администрированию электронных курсов, членов комиссии по защите выпускных проектов</w:t>
            </w:r>
          </w:p>
        </w:tc>
      </w:tr>
      <w:tr w:rsidR="000000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  <w:r>
              <w:t>Затраты на организацию и проведение оценки профессиональных и личностных качеств (компетенций) лиц, замещающих государственные должности Мурманской области, государственных гражданских служащих Мурманской области, лиц, состоящих в резерве управленческих ка</w:t>
            </w:r>
            <w:r>
              <w:t>дров Мурманской области, а также лиц, претендующих на замещение должностей государственной гражданской службы Мурманской области и государственных должностей Мурманской области, назначение на которые осуществляется без проведения конкурсных процедур, включ</w:t>
            </w:r>
            <w:r>
              <w:t>ающие в том числе затраты на:</w:t>
            </w: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ind w:firstLine="283"/>
              <w:jc w:val="both"/>
            </w:pPr>
            <w:r>
              <w:t>- оказание услуг по проведению оценочных процедур в виде тестирования в дистанционном формате и ассесмента в очном формате</w:t>
            </w: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ind w:firstLine="283"/>
              <w:jc w:val="both"/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ind w:firstLine="283"/>
              <w:jc w:val="both"/>
            </w:pPr>
            <w:r>
              <w:t>- оказание услуги по обработке, анализу результатов оценочных процедур в дистанционном и очном форм</w:t>
            </w:r>
            <w:r>
              <w:t>атах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  <w:r>
              <w:t>Затраты на организацию и проведение интеллектуальных игр для государственных гражданских служащих Мурманской области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  <w:r>
              <w:t>Затраты на проведение церемонии посвящения вновь принятых сотрудников исполнительных органов Мурманской области в государственные гражданские служащие Мурманской области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  <w:r>
              <w:t>Затраты на подведение итогов года, поощрение и награждение государственных гражданс</w:t>
            </w:r>
            <w:r>
              <w:t>ких служащих Мурманской области в торжественной обстановке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  <w:r>
              <w:t>Затраты на оказание услуг экспертов, тренеров/ведущих, администратора/куратора, специалистов по оценке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  <w:r>
              <w:t>Затраты на аренду помещений и иных мест для проведения мероприятий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  <w:r>
              <w:t>Затраты на:</w:t>
            </w:r>
          </w:p>
          <w:p w:rsidR="00000000" w:rsidRDefault="00D408A9">
            <w:pPr>
              <w:pStyle w:val="ConsPlusNormal"/>
              <w:ind w:firstLine="283"/>
              <w:jc w:val="both"/>
            </w:pPr>
            <w:r>
              <w:t>- опла</w:t>
            </w:r>
            <w:r>
              <w:t xml:space="preserve">ту либо возмещение спикерам, лекторам и иным лицам, привлекаемым к проведению мероприятий, расходов на транспортные услуги, проезд (перелет) к месту проведения мероприятий и обратно </w:t>
            </w:r>
            <w:hyperlink w:anchor="Par278" w:tooltip="&lt;1&gt; Предельный объем финансирования по оплате расходов на транспортные услуги, проезд (перелет): из расчета оплаты проезда в вагоне повышенной комфортности, отнесенном к вагону экономического класса, с четырехместными купе категории &quot;К&quot; на железнодорожном транспорте, перелета по авиабилетам не выше экономкласса на авиатранспорте, на ином транспорте - по фактическим обоснованным расходам." w:history="1">
              <w:r>
                <w:rPr>
                  <w:color w:val="0000FF"/>
                </w:rPr>
                <w:t>&lt;1&gt;</w:t>
              </w:r>
            </w:hyperlink>
            <w:r>
              <w:t xml:space="preserve">, проживание </w:t>
            </w:r>
            <w:hyperlink w:anchor="Par279" w:tooltip="&lt;2&gt; Предельный объем финансирования по оплате расходов на проживание: из расчета проживания в однокомнатном номере в гостинице категории не выше &quot;четыре звезды&quot;." w:history="1">
              <w:r>
                <w:rPr>
                  <w:color w:val="0000FF"/>
                </w:rPr>
                <w:t>&lt;2&gt;</w:t>
              </w:r>
            </w:hyperlink>
            <w:r>
              <w:t>;</w:t>
            </w:r>
          </w:p>
          <w:p w:rsidR="00000000" w:rsidRDefault="00D408A9">
            <w:pPr>
              <w:pStyle w:val="ConsPlusNormal"/>
              <w:ind w:firstLine="283"/>
              <w:jc w:val="both"/>
            </w:pPr>
            <w:r>
              <w:t>- аренду транспорта для организации перевозки участников мероприятий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  <w:r>
              <w:t>Затраты на разработку, изготовление, поставку (включая транспортные расходы на доставку к месту проведения мероприятия), приобретение су</w:t>
            </w:r>
            <w:r>
              <w:t xml:space="preserve">венирной, презентационной, информационной полиграфической, печатной продукции, </w:t>
            </w:r>
            <w:r>
              <w:lastRenderedPageBreak/>
              <w:t>приобретение канцелярских товаров и необходимых расходных материалов, цветов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  <w:r>
              <w:t>Затраты на обеспечение мест проведения мероприятий оборудованием, в том числе модульными констру</w:t>
            </w:r>
            <w:r>
              <w:t>кциями, стойками, билбордами, баннерами, а также иными подобными сооружениями, необходимыми при проведении мероприятий (аренда, изготовление, монтаж и демонтаж, доставка, обслуживание и иное)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  <w:r>
              <w:t>Затраты на организацию кофе-пауз и выездного буфетного обслуживания, в том числе обеспечение питьевой водой участников мероприятий (предельный объем возмещения затрат по оплате расходов на организацию кофе-пауз и выездного буфетного обслуживания при провед</w:t>
            </w:r>
            <w:r>
              <w:t>ении мероприятий в совокупности: до 20 % от суммы предоставленной субсидии)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  <w:r>
              <w:t>Затраты на организацию светового, звукового, музыкального сопровождения, фото- и видеосъемки мероприятий, обеспечение прямой трансляции мероприятий (аренда технического, технол</w:t>
            </w:r>
            <w:r>
              <w:t>огического и (или) иного оборудования, доставка, монтаж (демонтаж), погрузо-разгрузочные работы, обслуживание и иное)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  <w:r>
              <w:t xml:space="preserve">Затраты на услуги административно-хозяйственного и технического персонала, иных специалистов, привлекаемых к мероприятию, в том числе </w:t>
            </w:r>
            <w:r>
              <w:t>на условиях договора гражданско-правового характера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08A9">
            <w:pPr>
              <w:pStyle w:val="ConsPlusNormal"/>
            </w:pPr>
            <w:r>
              <w:t>Затраты на оплату банковского обслуживания, бухгалтерских и юридических услуг, организационного сопровождения, администрирования</w:t>
            </w:r>
          </w:p>
        </w:tc>
      </w:tr>
    </w:tbl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ind w:firstLine="540"/>
        <w:jc w:val="both"/>
      </w:pPr>
      <w:r>
        <w:t>--------------------------------</w:t>
      </w:r>
    </w:p>
    <w:p w:rsidR="00000000" w:rsidRDefault="00D408A9">
      <w:pPr>
        <w:pStyle w:val="ConsPlusNormal"/>
        <w:spacing w:before="240"/>
        <w:ind w:firstLine="540"/>
        <w:jc w:val="both"/>
      </w:pPr>
      <w:bookmarkStart w:id="16" w:name="Par278"/>
      <w:bookmarkEnd w:id="16"/>
      <w:r>
        <w:t>&lt;1&gt; Предельный объем фин</w:t>
      </w:r>
      <w:r>
        <w:t xml:space="preserve">ансирования по оплате расходов на транспортные услуги, проезд (перелет): из расчета оплаты проезда в вагоне повышенной комфортности, отнесенном к вагону экономического класса, с четырехместными купе категории "К" на железнодорожном транспорте, перелета по </w:t>
      </w:r>
      <w:r>
        <w:t>авиабилетам не выше экономкласса на авиатранспорте, на ином транспорте - по фактическим обоснованным расходам.</w:t>
      </w:r>
    </w:p>
    <w:p w:rsidR="00000000" w:rsidRDefault="00D408A9">
      <w:pPr>
        <w:pStyle w:val="ConsPlusNormal"/>
        <w:spacing w:before="240"/>
        <w:ind w:firstLine="540"/>
        <w:jc w:val="both"/>
      </w:pPr>
      <w:bookmarkStart w:id="17" w:name="Par279"/>
      <w:bookmarkEnd w:id="17"/>
      <w:r>
        <w:t>&lt;2&gt; Предельный объем финансирования по оплате расходов на проживание: из расчета проживания в однокомнатном номере в гостинице катего</w:t>
      </w:r>
      <w:r>
        <w:t>рии не выше "четыре звезды".</w:t>
      </w: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jc w:val="both"/>
      </w:pPr>
    </w:p>
    <w:p w:rsidR="00000000" w:rsidRDefault="00D408A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9"/>
      <w:footerReference w:type="default" r:id="rId10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408A9">
      <w:pPr>
        <w:spacing w:after="0" w:line="240" w:lineRule="auto"/>
      </w:pPr>
      <w:r>
        <w:separator/>
      </w:r>
    </w:p>
  </w:endnote>
  <w:endnote w:type="continuationSeparator" w:id="0">
    <w:p w:rsidR="00000000" w:rsidRDefault="00D40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D408A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D408A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D408A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D408A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15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D408A9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408A9">
      <w:pPr>
        <w:spacing w:after="0" w:line="240" w:lineRule="auto"/>
      </w:pPr>
      <w:r>
        <w:separator/>
      </w:r>
    </w:p>
  </w:footnote>
  <w:footnote w:type="continuationSeparator" w:id="0">
    <w:p w:rsidR="00000000" w:rsidRDefault="00D40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D408A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14.03.2024 N 165-ПП</w:t>
          </w:r>
          <w:r>
            <w:rPr>
              <w:rFonts w:ascii="Tahoma" w:hAnsi="Tahoma" w:cs="Tahoma"/>
              <w:sz w:val="16"/>
              <w:szCs w:val="16"/>
            </w:rPr>
            <w:br/>
            <w:t>(ред. от 16.10.2024)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предо...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D408A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 xml:space="preserve">Дата сохранения: </w:t>
          </w:r>
          <w:r>
            <w:rPr>
              <w:rFonts w:ascii="Tahoma" w:hAnsi="Tahoma" w:cs="Tahoma"/>
              <w:sz w:val="16"/>
              <w:szCs w:val="16"/>
            </w:rPr>
            <w:t>30.10.2024</w:t>
          </w:r>
        </w:p>
      </w:tc>
    </w:tr>
  </w:tbl>
  <w:p w:rsidR="00000000" w:rsidRDefault="00D408A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D408A9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08A9"/>
    <w:rsid w:val="00D4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5845</Words>
  <Characters>33322</Characters>
  <Application>Microsoft Office Word</Application>
  <DocSecurity>2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14.03.2024 N 165-ПП(ред. от 16.10.2024)"Об утверждении Порядка предоставления субсидии из областного бюджета автономной некоммерческой организации "Проектный офис "Арктический элемент" на финансовое обеспе</vt:lpstr>
    </vt:vector>
  </TitlesOfParts>
  <Company>КонсультантПлюс Версия 4023.00.50</Company>
  <LinksUpToDate>false</LinksUpToDate>
  <CharactersWithSpaces>39089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14.03.2024 N 165-ПП(ред. от 16.10.2024)"Об утверждении Порядка предоставления субсидии из областного бюджета автономной некоммерческой организации "Проектный офис "Арктический элемент" на финансовое обеспе</dc:title>
  <dc:creator>Носов Дмитрий Андреевич</dc:creator>
  <cp:lastModifiedBy>Носов Дмитрий Андреевич</cp:lastModifiedBy>
  <cp:revision>2</cp:revision>
  <dcterms:created xsi:type="dcterms:W3CDTF">2024-10-30T13:10:00Z</dcterms:created>
  <dcterms:modified xsi:type="dcterms:W3CDTF">2024-10-30T13:10:00Z</dcterms:modified>
</cp:coreProperties>
</file>