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AB" w:rsidRDefault="00DE70AB">
      <w:pPr>
        <w:pStyle w:val="ConsPlusNormal"/>
        <w:jc w:val="right"/>
        <w:outlineLvl w:val="0"/>
      </w:pPr>
      <w:r>
        <w:t>Утвержден</w:t>
      </w:r>
    </w:p>
    <w:p w:rsidR="00DE70AB" w:rsidRDefault="00DE70AB">
      <w:pPr>
        <w:pStyle w:val="ConsPlusNormal"/>
        <w:jc w:val="right"/>
      </w:pPr>
      <w:r>
        <w:t>постановлением</w:t>
      </w:r>
    </w:p>
    <w:p w:rsidR="00DE70AB" w:rsidRDefault="00DE70AB">
      <w:pPr>
        <w:pStyle w:val="ConsPlusNormal"/>
        <w:jc w:val="right"/>
      </w:pPr>
      <w:r>
        <w:t>Правительства Мурманской области</w:t>
      </w:r>
    </w:p>
    <w:p w:rsidR="00DE70AB" w:rsidRDefault="00DE70AB">
      <w:pPr>
        <w:pStyle w:val="ConsPlusNormal"/>
        <w:jc w:val="right"/>
      </w:pPr>
      <w:r>
        <w:t>от 8 июля 2021 г. N 456-ПП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</w:pPr>
      <w:r>
        <w:t>ПОРЯДОК</w:t>
      </w:r>
    </w:p>
    <w:p w:rsidR="00DE70AB" w:rsidRDefault="00DE70AB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DE70AB" w:rsidRDefault="00DE70AB">
      <w:pPr>
        <w:pStyle w:val="ConsPlusTitle"/>
        <w:jc w:val="center"/>
      </w:pPr>
      <w:r>
        <w:t>БЮДЖЕТА АВТОНОМНОЙ НЕКОММЕРЧЕСКОЙ ОРГАНИЗАЦИИ "</w:t>
      </w:r>
      <w:proofErr w:type="gramStart"/>
      <w:r>
        <w:t>АРКТИЧЕСКИЙ</w:t>
      </w:r>
      <w:proofErr w:type="gramEnd"/>
    </w:p>
    <w:p w:rsidR="00DE70AB" w:rsidRDefault="00DE70AB">
      <w:pPr>
        <w:pStyle w:val="ConsPlusTitle"/>
        <w:jc w:val="center"/>
      </w:pPr>
      <w:r>
        <w:t>ЦЕНТР КОМПЕТЕНЦИЙ" НА ФИНАНСОВОЕ ОБЕСПЕЧЕНИЕ ЗАТРАТ,</w:t>
      </w:r>
    </w:p>
    <w:p w:rsidR="00DE70AB" w:rsidRDefault="00DE70AB">
      <w:pPr>
        <w:pStyle w:val="ConsPlusTitle"/>
        <w:jc w:val="center"/>
      </w:pPr>
      <w:proofErr w:type="gramStart"/>
      <w:r>
        <w:t>СВЯЗАННЫХ</w:t>
      </w:r>
      <w:proofErr w:type="gramEnd"/>
      <w:r>
        <w:t xml:space="preserve"> С ОСУЩЕСТВЛЕНИЕМ УСТАВНОЙ ДЕЯТЕЛЬНОСТИ</w:t>
      </w:r>
    </w:p>
    <w:p w:rsidR="00DE70AB" w:rsidRDefault="00DE70A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E70A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0AB" w:rsidRDefault="00DE70A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0AB" w:rsidRDefault="00DE70A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E70AB" w:rsidRDefault="00DE70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E70AB" w:rsidRDefault="00DE70A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DE70AB" w:rsidRDefault="00DE70AB">
            <w:pPr>
              <w:pStyle w:val="ConsPlusNormal"/>
              <w:jc w:val="center"/>
            </w:pPr>
            <w:r>
              <w:rPr>
                <w:color w:val="392C69"/>
              </w:rPr>
              <w:t>от 18.09.2024 N 628-ПП)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0AB" w:rsidRDefault="00DE70AB">
            <w:pPr>
              <w:pStyle w:val="ConsPlusNormal"/>
            </w:pPr>
          </w:p>
        </w:tc>
      </w:tr>
    </w:tbl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t>1. Общие положения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>1.1. Настоящий Порядок устанавливает правила определения объема и предоставления субсидии из областного бюджета автономной некоммерческой организации "Арктический центр компетенций" (далее - Порядок, субсидия, АНО "АЦК" соответственно).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0" w:name="P17"/>
      <w:bookmarkEnd w:id="0"/>
      <w:r>
        <w:t xml:space="preserve">1.2. Целью предоставления субсидии является финансовое обеспечение затрат АНО "АЦК" (далее - Получатель), связанных с осуществлением уставной деятельности в рамках реализации мероприятий государственной </w:t>
      </w:r>
      <w:hyperlink r:id="rId6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780-ПП, а также с разработкой (корректировкой) и реализацией плана мероприятий по приоритетным направлениям развития Мурманской области.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Расходование средств субсидии осуществляется на цели, соответствующие следующим направлениям затрат: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1) затраты, связанные с обеспечением текущей деятельности и выполнением уставных задач Получателя: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а) расходы на оплату труда работников с учетом размера страховых взносов, подлежащих уплате в государственные внебюджетные фонды Российской Федерации;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б) расходы на компенсацию оплаты стоимости проезда и провоза багажа к месту использования отпуска и обратно;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в) расходы на оплату товаров, работ и услуг, а именно: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арендная плата за пользование имуществом (включая парковочное место для служебного автотранспорта);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работы, услуги по содержанию имущества;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коммунальные услуги;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почтовые услуги и услуги связи (за исключением мобильной и спутниковой связи);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транспортные услуги;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затраты на оплату услуг внештатных сотрудников;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lastRenderedPageBreak/>
        <w:t>- медицинские комиссии водителей;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приобретение основных средств и материальных запасов;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приобретение лицензионного программного обеспечения;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проживание в гостинице или наем жилого помещения работникам АНО "АЦК";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нотариальные расходы;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г) возмещение расходов, связанных со служебными командировками;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д) расходы на оплату налогов, сборов, страховых взносов и иных обязательных платежей в бюджет соответствующего уровня бюджетной системы Российской Федерации;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е) расходы на банковское обслуживание;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ж) расходы на оплату услуг по повышению квалификации/обучению сотрудников;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2) затраты, связанные с реализацией отдельных мероприятий по вопросам приоритетных направлений развития Мурманской области, согласно </w:t>
      </w:r>
      <w:hyperlink w:anchor="P233">
        <w:r>
          <w:rPr>
            <w:color w:val="0000FF"/>
          </w:rPr>
          <w:t>приложению N 2</w:t>
        </w:r>
      </w:hyperlink>
      <w:r>
        <w:t xml:space="preserve"> к Порядку.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1.3. Министерство развития Арктики и экономики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1.4. Сведения о субсидии, предоставляемой в соответствии с настоящим Порядком, подлежат размещению на едином портале бюджетной системы Российской Федерации в информационно-телекоммуникационной сети Интернет (в разделе единого портала) в порядке, установленном Министерством финансов Российской Федерации.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t>2. Условия предоставления субсидии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2.1.1. </w:t>
      </w:r>
      <w:proofErr w:type="gramStart"/>
      <w:r>
        <w:t xml:space="preserve">Наличие согласия Получателя на осуществление Министерством проверки соблюдения Получателем условий и порядка предоставления субсидии, в том числе в части достижения результатов предоставления субсидии, а также органами государственного финансового контроля проверки в соответствии со </w:t>
      </w:r>
      <w:hyperlink r:id="rId7">
        <w:r>
          <w:rPr>
            <w:color w:val="0000FF"/>
          </w:rPr>
          <w:t>статьями 268.1</w:t>
        </w:r>
      </w:hyperlink>
      <w:r>
        <w:t xml:space="preserve"> и </w:t>
      </w:r>
      <w:hyperlink r:id="rId8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субсидии, заключенное Министерством с АНО "АЦК" (далее - соглашение).</w:t>
      </w:r>
      <w:proofErr w:type="gramEnd"/>
    </w:p>
    <w:p w:rsidR="00DE70AB" w:rsidRDefault="00DE70AB">
      <w:pPr>
        <w:pStyle w:val="ConsPlusNormal"/>
        <w:spacing w:before="220"/>
        <w:ind w:firstLine="540"/>
        <w:jc w:val="both"/>
      </w:pPr>
      <w:r>
        <w:t>2.1.2. Запрет на приобретение Получателем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2.1.3. Принятие Получателем обязательства по достижению значений результата, установленных в соглашении.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2.1.4. Соответствие Получателя требованиям, установленным в </w:t>
      </w:r>
      <w:hyperlink w:anchor="P49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1" w:name="P49"/>
      <w:bookmarkEnd w:id="1"/>
      <w:r>
        <w:t xml:space="preserve">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</w:t>
      </w:r>
      <w:r>
        <w:lastRenderedPageBreak/>
        <w:t>областного бюджета субсидии: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2.2.1. На едином налоговом счете Получателя отсутствует или не превышает размер, определенный </w:t>
      </w:r>
      <w:hyperlink r:id="rId9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2.2.2. У Получателя отсутствует просроченная задолженность по возврату в областной бюджет субсидий,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областным бюджетом.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2.2.3. </w:t>
      </w:r>
      <w:proofErr w:type="gramStart"/>
      <w:r>
        <w:t>Получатель не является иностранным юридическим лицом, в том числе местом регистрации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2.2.4.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2.2.5. </w:t>
      </w:r>
      <w:proofErr w:type="gramStart"/>
      <w:r>
        <w:t xml:space="preserve">Получатель не находится в составляемых в рамках реализации полномочий, предусмотренных </w:t>
      </w:r>
      <w:hyperlink r:id="rId10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2.2.6. Получатель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17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2.2.7. Получатель не является иностранным агентом 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t>3. Порядок предоставления субсидии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bookmarkStart w:id="2" w:name="P60"/>
      <w:bookmarkEnd w:id="2"/>
      <w:r>
        <w:t>3.1. Для получения субсидии Получатель представляет в Министерство следующие документы: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- </w:t>
      </w:r>
      <w:hyperlink w:anchor="P187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1 к Порядку;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копии учредительных документов, заверенные в установленном порядке;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- письменное согласие Получателя на осуществление Министерством проверки соблюдения Получателем условий и порядка предоставления субсидии, в том числе в части достижения результатов предоставления субсидии, а также органами государственного финансового контроля проверки в соответствии со </w:t>
      </w:r>
      <w:hyperlink r:id="rId12">
        <w:r>
          <w:rPr>
            <w:color w:val="0000FF"/>
          </w:rPr>
          <w:t>статьями 268.1</w:t>
        </w:r>
      </w:hyperlink>
      <w:r>
        <w:t xml:space="preserve"> и </w:t>
      </w:r>
      <w:hyperlink r:id="rId13">
        <w:r>
          <w:rPr>
            <w:color w:val="0000FF"/>
          </w:rPr>
          <w:t>269.2</w:t>
        </w:r>
      </w:hyperlink>
      <w:r>
        <w:t xml:space="preserve"> Бюджетного кодекса Российской Федерации </w:t>
      </w:r>
      <w:r>
        <w:lastRenderedPageBreak/>
        <w:t>(далее - проверки) и на включение таких положений в соглашение;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- выписку из Единого государственного реестра юридических лиц, справку налогового органа об отсутствии или непревышении размера, определенного </w:t>
      </w:r>
      <w:hyperlink r:id="rId14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задолженности по уплате налогов, сборов и страховых взносов в бюджеты бюджетной системы Российской Федерации. Указанные документы запрашиваются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не представил указанные документы;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- финансово-экономические расчеты с документами, обосновывающими стоимость работ, услуг, товаров, приобретаемых в соответствии с направлениями затрат, указанными в </w:t>
      </w:r>
      <w:hyperlink w:anchor="P17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3" w:name="P66"/>
      <w:bookmarkEnd w:id="3"/>
      <w:r>
        <w:t xml:space="preserve">3.2. Министерство в течение 5 (пяти) рабочих дней со дня поступления документов, указанных в </w:t>
      </w:r>
      <w:hyperlink w:anchor="P60">
        <w:r>
          <w:rPr>
            <w:color w:val="0000FF"/>
          </w:rPr>
          <w:t>пункте 3.1</w:t>
        </w:r>
      </w:hyperlink>
      <w:r>
        <w:t xml:space="preserve"> настоящего Порядка, рассматривает их на предмет соответствия Получателя требованиям, указанным в </w:t>
      </w:r>
      <w:hyperlink w:anchor="P49">
        <w:r>
          <w:rPr>
            <w:color w:val="0000FF"/>
          </w:rPr>
          <w:t>пункте 2.2</w:t>
        </w:r>
      </w:hyperlink>
      <w:r>
        <w:t>, обоснованности объемов средств, заявленных по направлениям расходов, и принимает решение о согласовании или отказе в предоставлении субсидии.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4" w:name="P67"/>
      <w:bookmarkEnd w:id="4"/>
      <w:r>
        <w:t>Проверка документов, прилагаемых к заявке, проводится комиссией, сформированной приказом Министерства, решение о предоставлении или отказе в предоставлении субсидии оформляется протоколом указанной комиссии.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5" w:name="P68"/>
      <w:bookmarkEnd w:id="5"/>
      <w:r>
        <w:t>3.3. В случае отсутствия отдельных документов и (или) при наличии иных замечаний Министерство в течение 1 (одного) рабочего дня, следующего за днем окончания рассмотрения документов, направляет Получателю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3.4. Основаниями для отказа в предоставлении субсидии являются: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документов требованиям </w:t>
      </w:r>
      <w:hyperlink w:anchor="P60">
        <w:r>
          <w:rPr>
            <w:color w:val="0000FF"/>
          </w:rPr>
          <w:t>пункта 3.1</w:t>
        </w:r>
      </w:hyperlink>
      <w:r>
        <w:t xml:space="preserve"> Порядка или непредставление (представление не в полном объеме) указанных документов;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представленных Получателем;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- несоответствие Получателя требованиям, установленным в </w:t>
      </w:r>
      <w:hyperlink w:anchor="P49">
        <w:r>
          <w:rPr>
            <w:color w:val="0000FF"/>
          </w:rPr>
          <w:t>пункте 2.2</w:t>
        </w:r>
      </w:hyperlink>
      <w:r>
        <w:t xml:space="preserve"> настоящего Порядка;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необоснованность финансово-экономических расчетов.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3.5. После устранения причин, послуживших основанием для отказа в предоставлении субсидии, Получатель вправе повторно обратиться в Министерство за получением субсидии.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Повторное рассмотрение документов на предоставление субсидии осуществляется по правилам, установленным в </w:t>
      </w:r>
      <w:hyperlink w:anchor="P66">
        <w:r>
          <w:rPr>
            <w:color w:val="0000FF"/>
          </w:rPr>
          <w:t>пунктах 3.2</w:t>
        </w:r>
      </w:hyperlink>
      <w:r>
        <w:t xml:space="preserve"> - </w:t>
      </w:r>
      <w:hyperlink w:anchor="P68">
        <w:r>
          <w:rPr>
            <w:color w:val="0000FF"/>
          </w:rPr>
          <w:t>3.3</w:t>
        </w:r>
      </w:hyperlink>
      <w:r>
        <w:t xml:space="preserve"> настоящего Порядка.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3.6. Субсидия носит целевой характер и не может быть использована на другие цели.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6" w:name="P77"/>
      <w:bookmarkEnd w:id="6"/>
      <w:r>
        <w:t>3.7. Предоставление субсидии Получателю осуществляется в соответствии с соглашением.</w:t>
      </w:r>
    </w:p>
    <w:p w:rsidR="00DE70AB" w:rsidRDefault="00DE70AB">
      <w:pPr>
        <w:pStyle w:val="ConsPlusNormal"/>
        <w:spacing w:before="220"/>
        <w:ind w:firstLine="540"/>
        <w:jc w:val="both"/>
      </w:pPr>
      <w:proofErr w:type="gramStart"/>
      <w:r>
        <w:t xml:space="preserve">Соглашение, дополнительное соглашение к соглашению, в том числе дополнительное соглашение о расторжении соглашения, заключаются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 в соответствии с типовыми формами, утвержденными Министерством финансов Мурманской области, в течение 5 рабочих дней с даты подписания </w:t>
      </w:r>
      <w:r>
        <w:lastRenderedPageBreak/>
        <w:t xml:space="preserve">протокола комиссии о предоставлении субсидии, указанного в </w:t>
      </w:r>
      <w:hyperlink w:anchor="P67">
        <w:r>
          <w:rPr>
            <w:color w:val="0000FF"/>
          </w:rPr>
          <w:t>абзаце втором п. 3.2</w:t>
        </w:r>
      </w:hyperlink>
      <w:r>
        <w:t xml:space="preserve"> настоящего Порядка.</w:t>
      </w:r>
      <w:proofErr w:type="gramEnd"/>
    </w:p>
    <w:p w:rsidR="00DE70AB" w:rsidRDefault="00DE70AB">
      <w:pPr>
        <w:pStyle w:val="ConsPlusNormal"/>
        <w:spacing w:before="220"/>
        <w:ind w:firstLine="540"/>
        <w:jc w:val="both"/>
      </w:pPr>
      <w:r>
        <w:t>Получатель в течение 5 рабочих дней, следующих за днем получения проекта соглашения в системе "Электронный бюджет", подписывает соглашение в системе "Электронный бюджет" усиленной квалифицированной электронной цифровой подписью.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В случае если Получатель не подписал соглашение в порядке и сроки, указанные в </w:t>
      </w:r>
      <w:hyperlink w:anchor="P77">
        <w:r>
          <w:rPr>
            <w:color w:val="0000FF"/>
          </w:rPr>
          <w:t>пункте 3.7</w:t>
        </w:r>
      </w:hyperlink>
      <w:r>
        <w:t xml:space="preserve"> настоящего Порядка, он считается уклонившимся от заключения соглашения и теряет право на получение субсидии в рамках поданной заявки.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В соглашение включаются обязательства Получателя: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а)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соглашением;</w:t>
      </w:r>
    </w:p>
    <w:p w:rsidR="00DE70AB" w:rsidRDefault="00DE70AB">
      <w:pPr>
        <w:pStyle w:val="ConsPlusNormal"/>
        <w:spacing w:before="220"/>
        <w:ind w:firstLine="540"/>
        <w:jc w:val="both"/>
      </w:pPr>
      <w:proofErr w:type="gramStart"/>
      <w:r>
        <w:t xml:space="preserve">б) об обеспечении соблюдения финансового плана доходов и расходов, сметы расходов, разработанных в соответствии с </w:t>
      </w:r>
      <w:hyperlink r:id="rId15">
        <w:r>
          <w:rPr>
            <w:color w:val="0000FF"/>
          </w:rPr>
          <w:t>пунктом 5</w:t>
        </w:r>
      </w:hyperlink>
      <w:r>
        <w:t xml:space="preserve"> Общих требований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утвержденных постановлением Правительства Мурманской области от 02.07.2021 N 434-ПП;</w:t>
      </w:r>
      <w:proofErr w:type="gramEnd"/>
    </w:p>
    <w:p w:rsidR="00DE70AB" w:rsidRDefault="00DE70AB">
      <w:pPr>
        <w:pStyle w:val="ConsPlusNormal"/>
        <w:spacing w:before="220"/>
        <w:ind w:firstLine="540"/>
        <w:jc w:val="both"/>
      </w:pPr>
      <w:r>
        <w:t>в) о заключении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г)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"Закупки Мурманской области" автоматизированной информационной системы управления закупками Мурманской области "WEB-Торги".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При реорганизации Получателя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DE70AB" w:rsidRDefault="00DE70AB">
      <w:pPr>
        <w:pStyle w:val="ConsPlusNormal"/>
        <w:spacing w:before="220"/>
        <w:ind w:firstLine="540"/>
        <w:jc w:val="both"/>
      </w:pPr>
      <w:proofErr w:type="gramStart"/>
      <w:r>
        <w:t>При реорганизации Получателя в форме разделения, выделения, а также при ликвидации Получателя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>Перечисление субсидии осуществляется в соответствии с бюджетным законодательством Российской Федерации на расчетный счет Получателя, открытый в российской кредитной организации, не позднее десятого рабочего дня, следующего за днем поступления Министерству средств из областного бюджета.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lastRenderedPageBreak/>
        <w:t>5. Порядок определения размера субсидии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 xml:space="preserve">Размер субсидии, предоставляемой Получателю из областного бюджета (S), рассчитывается как сумма затрат по направлениям расходов Получателя, указанным в </w:t>
      </w:r>
      <w:hyperlink w:anchor="P17">
        <w:r>
          <w:rPr>
            <w:color w:val="0000FF"/>
          </w:rPr>
          <w:t>пункте 1.2</w:t>
        </w:r>
      </w:hyperlink>
      <w:r>
        <w:t xml:space="preserve"> настоящего Порядка, по формуле: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 xml:space="preserve">S = </w:t>
      </w:r>
      <w:proofErr w:type="gramStart"/>
      <w:r>
        <w:t>S</w:t>
      </w:r>
      <w:proofErr w:type="gramEnd"/>
      <w:r>
        <w:t>тд + Sм, где: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proofErr w:type="gramStart"/>
      <w:r>
        <w:t>S</w:t>
      </w:r>
      <w:proofErr w:type="gramEnd"/>
      <w:r>
        <w:t xml:space="preserve">тд - расходы на обеспечение текущей деятельности Получателя на соответствующий год по направлениям затрат, указанным в </w:t>
      </w:r>
      <w:hyperlink w:anchor="P17">
        <w:r>
          <w:rPr>
            <w:color w:val="0000FF"/>
          </w:rPr>
          <w:t>п. 1.2</w:t>
        </w:r>
      </w:hyperlink>
      <w:r>
        <w:t xml:space="preserve"> настоящего Порядка, рассчитанные в соответствии с </w:t>
      </w:r>
      <w:hyperlink r:id="rId1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02.07.2021 N 434-ПП (рублей);</w:t>
      </w:r>
    </w:p>
    <w:p w:rsidR="00DE70AB" w:rsidRDefault="00DE70AB">
      <w:pPr>
        <w:pStyle w:val="ConsPlusNormal"/>
        <w:spacing w:before="220"/>
        <w:ind w:firstLine="540"/>
        <w:jc w:val="both"/>
      </w:pPr>
      <w:proofErr w:type="gramStart"/>
      <w:r>
        <w:t>S</w:t>
      </w:r>
      <w:proofErr w:type="gramEnd"/>
      <w:r>
        <w:t xml:space="preserve">м - объем, рассчитанный на основании направленных Получателем обосновывающих документов (смет) на проведение мероприятий по направлениям затрат, определенным в </w:t>
      </w:r>
      <w:hyperlink w:anchor="P233">
        <w:r>
          <w:rPr>
            <w:color w:val="0000FF"/>
          </w:rPr>
          <w:t>приложении N 2</w:t>
        </w:r>
      </w:hyperlink>
      <w:r>
        <w:t xml:space="preserve"> к настоящему Порядку, связанных с достижением конкретных характеристик результата предоставления субсидии (рублей), рассчитанный по формуле: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proofErr w:type="gramStart"/>
      <w:r>
        <w:t>S</w:t>
      </w:r>
      <w:proofErr w:type="gramEnd"/>
      <w:r>
        <w:t>м = Z1 + Z2 + ... + Zn, где: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 xml:space="preserve">Z1...n - затраты на проведение отдельных мероприятий по вопросам приоритетных направлений развития Мурманской области, связанных с достижением конкретных характеристик результата предоставления субсидии, предусмотренных в </w:t>
      </w:r>
      <w:hyperlink w:anchor="P112">
        <w:r>
          <w:rPr>
            <w:color w:val="0000FF"/>
          </w:rPr>
          <w:t>пункте 6.2</w:t>
        </w:r>
      </w:hyperlink>
      <w:r>
        <w:t xml:space="preserve"> настоящего Порядка.</w:t>
      </w:r>
    </w:p>
    <w:p w:rsidR="00DE70AB" w:rsidRDefault="00DE70AB">
      <w:pPr>
        <w:pStyle w:val="ConsPlusNormal"/>
        <w:spacing w:before="220"/>
        <w:ind w:firstLine="540"/>
        <w:jc w:val="both"/>
      </w:pP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hyperlink r:id="rId17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</w:t>
      </w:r>
      <w:hyperlink r:id="rId18">
        <w:r>
          <w:rPr>
            <w:color w:val="0000FF"/>
          </w:rPr>
          <w:t>Законом</w:t>
        </w:r>
      </w:hyperlink>
      <w:r>
        <w:t xml:space="preserve"> Мурманской области "О бюджетном процессе в Мурманской области".</w:t>
      </w:r>
      <w:proofErr w:type="gramEnd"/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t>6. Результат предоставления субсидии и характеристики</w:t>
      </w:r>
    </w:p>
    <w:p w:rsidR="00DE70AB" w:rsidRDefault="00DE70AB">
      <w:pPr>
        <w:pStyle w:val="ConsPlusTitle"/>
        <w:jc w:val="center"/>
      </w:pPr>
      <w:r>
        <w:t>результата предоставления субсидии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>6.1. Результатом предоставления субсидии является оказанная Получателем на конец отчетного года услуга по организации разработки (корректировки) и реализации мероприятий по приоритетным направлениям развития Мурманской области, а также по подготовке информационно-аналитических материалов по вопросам приоритетных направлений развития Мурманской области.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Результат предоставления субсидии считается достигнутым в полном объеме при выполнении запланированных значений характеристик результата, установленных в соглашении, на 100 процентов.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7" w:name="P112"/>
      <w:bookmarkEnd w:id="7"/>
      <w:r>
        <w:t>6.2. Характеристики результата, необходимые для достижения результата: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количество проведенных экспертно-аналитических мероприятий по сопровождению (мониторингу) плана мероприятий по приоритетным направлениям развития Мурманской области, на конец отчетного года;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количество организованных и проведенных исследований в рамках разработки и (или) реализации плана мероприятий по приоритетным направлениям развития Мурманской области, на конец отчетного года;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- количество подготовленных экспертно-аналитических материалов в части медиапланирования, брендирования объектов, реализуемых в рамках приоритетных </w:t>
      </w:r>
      <w:r>
        <w:lastRenderedPageBreak/>
        <w:t>направлений развития Мурманской области, на конец отчетного года;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количество заключенных соглашений о сотрудничестве с организациями отраслей экономики Мурманской области на конец отчетного года;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количество заключенных соглашений о сотрудничестве с организациями, реализующими обучающие программы среднего профессионального образования и высшего образования, на конец отчетного года.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6.3. Значения характеристик результата предоставления субсидии устанавливаются в соглашении.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6.4. Определение результатов предоставления субсидии осуществляется исходя из степени достижения на 31 декабря отчетного года значений характеристик результата, необходимых для достижения результатов предоставления субсидии, установленных в </w:t>
      </w:r>
      <w:hyperlink w:anchor="P112">
        <w:r>
          <w:rPr>
            <w:color w:val="0000FF"/>
          </w:rPr>
          <w:t>пункте 6.2</w:t>
        </w:r>
      </w:hyperlink>
      <w:r>
        <w:t xml:space="preserve"> настоящего Порядка.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t>7. Требования к отчетности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bookmarkStart w:id="8" w:name="P123"/>
      <w:bookmarkEnd w:id="8"/>
      <w:r>
        <w:t>7.1. Получатель ежеквартально предоставляет в Министерство не позднее 10 числа месяца, следующего за отчетным кварталом, а за IV квартал - не позднее 15 января года, следующего за отчетным годом: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7.1.1. Отчет о достижении значений результата предоставления субсидии, а также характеристик результата.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7.1.2. Отчет об осуществлении расходов, источником финансового обеспечения которых является субсидия.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7.2. Отчеты, указанные в </w:t>
      </w:r>
      <w:hyperlink w:anchor="P123">
        <w:r>
          <w:rPr>
            <w:color w:val="0000FF"/>
          </w:rPr>
          <w:t>пункте 7.1</w:t>
        </w:r>
      </w:hyperlink>
      <w:r>
        <w:t xml:space="preserve"> настоящего раздела, представляются в Министерство по формам, определенным типовыми формами соглашений, установленными Министерством финансов Мурманской области, в системе "Электронный бюджет".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7.3. Проверка отчетов, указанных в </w:t>
      </w:r>
      <w:hyperlink w:anchor="P123">
        <w:r>
          <w:rPr>
            <w:color w:val="0000FF"/>
          </w:rPr>
          <w:t>пункте 7.1</w:t>
        </w:r>
      </w:hyperlink>
      <w:r>
        <w:t xml:space="preserve"> настоящего раздела, проводится уполномоченными должностными лицами Министерства в течение 10 (десяти) рабочих дней со дня представления Получателем отчетов на предмет полноты и правильности заполнения отчетности, соблюдения сроков ее представления.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По результатам рассмотрения Министерство принимает решение о принятии либо отклонении представленной отчетности, о чем информирует Получателя посредством почтовой, электронной или иной связи, обеспечивающей их аутентичность.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В случае отклонения отчетности она возвращается Получателю для устранения недостатков и повторного представления в срок, не превышающий 5 (пяти) рабочих дней </w:t>
      </w:r>
      <w:proofErr w:type="gramStart"/>
      <w:r>
        <w:t>с даты отклонения</w:t>
      </w:r>
      <w:proofErr w:type="gramEnd"/>
      <w:r>
        <w:t xml:space="preserve"> отчетности.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  <w:outlineLvl w:val="1"/>
      </w:pPr>
      <w:r>
        <w:t>8. Требования об осуществлении контроля (мониторинга)</w:t>
      </w:r>
    </w:p>
    <w:p w:rsidR="00DE70AB" w:rsidRDefault="00DE70AB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DE70AB" w:rsidRDefault="00DE70AB">
      <w:pPr>
        <w:pStyle w:val="ConsPlusTitle"/>
        <w:jc w:val="center"/>
      </w:pPr>
      <w:r>
        <w:t>и ответственность за их нарушение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 xml:space="preserve">8.1. Министерство проводит проверки Получателя на предмет соблюдения им порядка и условий предоставления субсидии, в том числе в части достижения результатов предоставления субсидии. Органы государственного финансового контроля Мурманской области проводят проверки в соответствии со </w:t>
      </w:r>
      <w:hyperlink r:id="rId19">
        <w:r>
          <w:rPr>
            <w:color w:val="0000FF"/>
          </w:rPr>
          <w:t>статьями 268.1</w:t>
        </w:r>
      </w:hyperlink>
      <w:r>
        <w:t xml:space="preserve"> и </w:t>
      </w:r>
      <w:hyperlink r:id="rId20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По результатам проверок, проводимых Министерством, составляются акты (справки) о </w:t>
      </w:r>
      <w:r>
        <w:lastRenderedPageBreak/>
        <w:t>проведении проверки (далее (справки)).</w:t>
      </w:r>
    </w:p>
    <w:p w:rsidR="00DE70AB" w:rsidRDefault="00DE70AB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21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</w:t>
      </w:r>
      <w:proofErr w:type="gramStart"/>
      <w:r>
        <w:t>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  <w:proofErr w:type="gramEnd"/>
    </w:p>
    <w:p w:rsidR="00DE70AB" w:rsidRDefault="00DE70AB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9" w:name="P139"/>
      <w:bookmarkEnd w:id="9"/>
      <w:r>
        <w:t>8.2. Возврат субсидии осуществляется Получателем в следующих случаях: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а) нарушения условий предоставления субсидии, в том числе по результатам проверок;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б)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с учетом </w:t>
      </w:r>
      <w:hyperlink w:anchor="P150">
        <w:r>
          <w:rPr>
            <w:color w:val="0000FF"/>
          </w:rPr>
          <w:t>п. 8.4</w:t>
        </w:r>
      </w:hyperlink>
      <w:r>
        <w:t xml:space="preserve"> настоящего Порядка;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в) недостижения Получателем результата предоставления субсидии;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г) нецелевого использования средств субсидии.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8.3. В случае выявления при проведении проверок Министерством нарушений Получателем условий предоставления субсидии Министерство одновременно с подписанием акта (справки) направляет Получателю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Получателем.</w:t>
      </w:r>
    </w:p>
    <w:p w:rsidR="00DE70AB" w:rsidRDefault="00DE70A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E70A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0AB" w:rsidRDefault="00DE70A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0AB" w:rsidRDefault="00DE70A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E70AB" w:rsidRDefault="00DE70A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E70AB" w:rsidRDefault="00DE70AB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пункт 7.6.1 отсутствует.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0AB" w:rsidRDefault="00DE70AB">
            <w:pPr>
              <w:pStyle w:val="ConsPlusNormal"/>
            </w:pPr>
          </w:p>
        </w:tc>
      </w:tr>
    </w:tbl>
    <w:p w:rsidR="00DE70AB" w:rsidRDefault="00DE70AB">
      <w:pPr>
        <w:pStyle w:val="ConsPlusNormal"/>
        <w:spacing w:before="280"/>
        <w:ind w:firstLine="540"/>
        <w:jc w:val="both"/>
      </w:pPr>
      <w:proofErr w:type="gramStart"/>
      <w:r>
        <w:t>В случае неустранения нарушений в установленные в уведомлении сроки Министерство в течение 7 (семи) рабочих дней со дня истечения указанных сроков принимает решение о возврате в бюджет средств субсидии, полученных Получателем, в форме приказа Министерства и в сроки, указанные в пункте 7.6.1 настоящего Порядка, направляет копию указанного приказа Получателю вместе с требованием, в котором предусматриваются;</w:t>
      </w:r>
      <w:proofErr w:type="gramEnd"/>
    </w:p>
    <w:p w:rsidR="00DE70AB" w:rsidRDefault="00DE70AB">
      <w:pPr>
        <w:pStyle w:val="ConsPlusNormal"/>
        <w:spacing w:before="220"/>
        <w:ind w:firstLine="540"/>
        <w:jc w:val="both"/>
      </w:pPr>
      <w:r>
        <w:t>- подлежащая возврату в бюджет сумма денежных средств, а также сроки ее возврата;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- код бюджетной классификации Российской Федерации, по которому должен быть осуществлен возврат субсидии.</w:t>
      </w:r>
    </w:p>
    <w:p w:rsidR="00DE70AB" w:rsidRDefault="00DE70AB">
      <w:pPr>
        <w:pStyle w:val="ConsPlusNormal"/>
        <w:spacing w:before="220"/>
        <w:ind w:firstLine="540"/>
        <w:jc w:val="both"/>
      </w:pPr>
      <w:bookmarkStart w:id="10" w:name="P150"/>
      <w:bookmarkEnd w:id="10"/>
      <w:r>
        <w:t xml:space="preserve">8.4. В случае отсутствия </w:t>
      </w:r>
      <w:proofErr w:type="gramStart"/>
      <w:r>
        <w:t>потребности</w:t>
      </w:r>
      <w:proofErr w:type="gramEnd"/>
      <w:r>
        <w:t xml:space="preserve"> не использованные на 31 декабря финансового года средства субсидии подлежат перечислению в доход областного бюджета.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Принятие и согласование решения о наличии потребности в остатках субсидии осуществляется в </w:t>
      </w:r>
      <w:hyperlink r:id="rId22">
        <w:r>
          <w:rPr>
            <w:color w:val="0000FF"/>
          </w:rPr>
          <w:t>порядке</w:t>
        </w:r>
      </w:hyperlink>
      <w:r>
        <w:t>, утвержденном постановлением Правительства Мурманской области от 22.04.2022 N 314-ПП.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lastRenderedPageBreak/>
        <w:t>8.5. Возврат субсидии осуществляется Получателем в следующих размерах: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8.5.1. В случае выявления нецелевого использования средств субсидии в соответствии с </w:t>
      </w:r>
      <w:hyperlink w:anchor="P139">
        <w:r>
          <w:rPr>
            <w:color w:val="0000FF"/>
          </w:rPr>
          <w:t>пунктом 8.2</w:t>
        </w:r>
      </w:hyperlink>
      <w:r>
        <w:t xml:space="preserve"> настоящего Порядка размер субсидии, подлежащий возврату, ограничивается размером средств, в отношении которых были установлены факты нарушений.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8.5.2. В случае </w:t>
      </w:r>
      <w:proofErr w:type="gramStart"/>
      <w:r>
        <w:t>выявления нарушения условий предоставления субсидии</w:t>
      </w:r>
      <w:proofErr w:type="gramEnd"/>
      <w:r>
        <w:t xml:space="preserve"> в соответствии с </w:t>
      </w:r>
      <w:hyperlink w:anchor="P139">
        <w:r>
          <w:rPr>
            <w:color w:val="0000FF"/>
          </w:rPr>
          <w:t>пунктом 8.2</w:t>
        </w:r>
      </w:hyperlink>
      <w:r>
        <w:t xml:space="preserve"> настоящего Порядка субсидия возвращается в полном объеме.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8.5.3. В случае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остатку. Сумма указанного остатка субсидии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8.5.4. В случае недостижения получателем </w:t>
      </w:r>
      <w:proofErr w:type="gramStart"/>
      <w:r>
        <w:t>субсидии плановых значений характеристик результата предоставления субсидии</w:t>
      </w:r>
      <w:proofErr w:type="gramEnd"/>
      <w:r>
        <w:t xml:space="preserve"> объем средств, подлежащих возврату в бюджет Мурманской области, рассчитывается по следующей формуле: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t>возврата = Vсубсидии х k / n, где: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t>субсидии - объем предоставленной субсидии;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k - коэффициент возврата субсидии;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n - общее количество характеристик результата, установленных в соглашении.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rPr>
          <w:noProof/>
          <w:position w:val="-11"/>
        </w:rPr>
        <w:drawing>
          <wp:inline distT="0" distB="0" distL="0" distR="0">
            <wp:extent cx="1226185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>Di - индекс, отражающий уровень недостижения планового значения i-й характеристики результата предоставления субсидии. При расчете коэффициента возврата субсидии используются только положительные значения индекса, отражающего уровень недостижения планового значения i-й характеристики результата;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p - количество значений характеристик результата предоставления субсидии, по которым не достигнуты плановые значения.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>Di = 1 - Ti / Si, где: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ind w:firstLine="540"/>
        <w:jc w:val="both"/>
      </w:pPr>
      <w:r>
        <w:t>Ti - индекс фактического достижения значения i-й характеристики результата, рассчитанной как частное фактического значения (делимое) от планового значения (делитель) i-й характеристики результата, установленной в соглашении (факт/план), единиц;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Si - плановое значение i-й характеристики результата, установленное в соглашении.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8.6. Возврат субсидии в случае нарушения Получателем условий ее предоставления и (или) представления недостоверных сведений, которые выявлены по фактам проверок, проведенных Министерством или органами государственного финансового контроля и которые повлекли необоснованное получение субсидии, осуществляется Получателем в следующем порядке: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 xml:space="preserve">8.6.1. В течение 7 (семи) рабочих дней со дня принятия Министерством решения о необходимости возврата выделенных бюджетных средств Получателю направляется </w:t>
      </w:r>
      <w:r>
        <w:lastRenderedPageBreak/>
        <w:t>соответствующее письменное требование.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8.6.2. Получатель в течение 10 (десяти) рабочих дней со дня получения письменного требования обязан перечислить в бюджет указанную сумму средств.</w:t>
      </w:r>
    </w:p>
    <w:p w:rsidR="00DE70AB" w:rsidRDefault="00DE70AB">
      <w:pPr>
        <w:pStyle w:val="ConsPlusNormal"/>
        <w:spacing w:before="220"/>
        <w:ind w:firstLine="540"/>
        <w:jc w:val="both"/>
      </w:pPr>
      <w:r>
        <w:t>8.7. При отказе Получателя от добровольного возврата средств областного бюджета в установленные сроки эти средства взыскиваются в судебном порядке.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right"/>
        <w:outlineLvl w:val="1"/>
      </w:pPr>
      <w:r>
        <w:t>Приложение N 1</w:t>
      </w:r>
    </w:p>
    <w:p w:rsidR="00DE70AB" w:rsidRDefault="00DE70AB">
      <w:pPr>
        <w:pStyle w:val="ConsPlusNormal"/>
        <w:jc w:val="right"/>
      </w:pPr>
      <w:r>
        <w:t>к Порядку</w:t>
      </w:r>
    </w:p>
    <w:p w:rsidR="00DE70AB" w:rsidRDefault="00DE7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32"/>
        <w:gridCol w:w="1622"/>
        <w:gridCol w:w="165"/>
        <w:gridCol w:w="438"/>
        <w:gridCol w:w="2323"/>
        <w:gridCol w:w="470"/>
        <w:gridCol w:w="230"/>
        <w:gridCol w:w="1567"/>
      </w:tblGrid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  <w:jc w:val="right"/>
            </w:pPr>
            <w:r>
              <w:t>В Министерство развития Арктики</w:t>
            </w:r>
          </w:p>
          <w:p w:rsidR="00DE70AB" w:rsidRDefault="00DE70AB">
            <w:pPr>
              <w:pStyle w:val="ConsPlusNormal"/>
              <w:jc w:val="right"/>
            </w:pPr>
            <w:r>
              <w:t>и экономики Мурманской области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  <w:jc w:val="center"/>
            </w:pPr>
            <w:bookmarkStart w:id="11" w:name="P187"/>
            <w:bookmarkEnd w:id="11"/>
            <w:r>
              <w:t>Заявка</w:t>
            </w:r>
          </w:p>
          <w:p w:rsidR="00DE70AB" w:rsidRDefault="00DE70AB">
            <w:pPr>
              <w:pStyle w:val="ConsPlusNormal"/>
              <w:jc w:val="center"/>
            </w:pPr>
            <w:r>
              <w:t>на предоставление субсидии автономной некоммерческой организации "Арктический центр компетенций" на финансовое обеспечение расходов, связанных с осуществлением уставной деятельности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>Прошу предоставить субсидию автономной некоммерческой организации "Арктический центр компетенций" на финансовое обеспечение расходов, связанных с уставной деятельностью.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0AB" w:rsidRDefault="00DE70AB">
            <w:pPr>
              <w:pStyle w:val="ConsPlusNormal"/>
            </w:pPr>
          </w:p>
        </w:tc>
      </w:tr>
      <w:tr w:rsidR="00DE70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Направление затрат (направления расходования субсидии) в рамках субсидии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Размер субсидии (рублей)</w:t>
            </w:r>
          </w:p>
        </w:tc>
      </w:tr>
      <w:tr w:rsidR="00DE70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70AB" w:rsidRDefault="00DE70A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70AB" w:rsidRDefault="00DE70AB">
            <w:pPr>
              <w:pStyle w:val="ConsPlusNormal"/>
            </w:pPr>
          </w:p>
        </w:tc>
      </w:tr>
      <w:tr w:rsidR="00DE70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70AB" w:rsidRDefault="00DE70A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70AB" w:rsidRDefault="00DE70AB">
            <w:pPr>
              <w:pStyle w:val="ConsPlusNormal"/>
            </w:pPr>
          </w:p>
        </w:tc>
      </w:tr>
      <w:tr w:rsidR="00DE70AB">
        <w:tc>
          <w:tcPr>
            <w:tcW w:w="901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</w:p>
        </w:tc>
      </w:tr>
      <w:tr w:rsidR="00DE70AB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>Общий объем субсидии составляет</w:t>
            </w:r>
          </w:p>
        </w:tc>
        <w:tc>
          <w:tcPr>
            <w:tcW w:w="3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>рублей.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>Настоящим подтверждаю, что на первое число месяца, предшествующего месяцу, в котором планируется заключение соглашения о предоставлении из областного бюджета субсидии, АНО "Арктический центр компетенций":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 xml:space="preserve">- на едином налоговом счете АНО отсутствует или не превышает размер, определенный </w:t>
            </w:r>
            <w:hyperlink r:id="rId24">
              <w:r>
                <w:rPr>
                  <w:color w:val="0000FF"/>
                </w:rPr>
                <w:t>пунктом 3 статьи 47</w:t>
              </w:r>
            </w:hyperlink>
            <w:r>
      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 xml:space="preserve">- не имеет просроченной задолженности по возврату в областной бюджет субсидий, </w:t>
            </w:r>
            <w:proofErr w:type="gramStart"/>
            <w:r>
              <w:t>предоставленных</w:t>
            </w:r>
            <w:proofErr w:type="gramEnd"/>
            <w:r>
      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бюджетом;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proofErr w:type="gramStart"/>
            <w:r>
              <w:t xml:space="preserve"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</w:t>
            </w:r>
            <w:r>
              <w:lastRenderedPageBreak/>
              <w:t>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      </w:r>
            <w:proofErr w:type="gramEnd"/>
            <w:r>
              <w:t xml:space="preserve"> превышает 25 процентов (если иное не предусмотрено законодательством Российской Федерации);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lastRenderedPageBreak/>
      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proofErr w:type="gramStart"/>
            <w:r>
              <w:t xml:space="preserve">- не находится в составляемых в рамках реализации полномочий, предусмотренных </w:t>
            </w:r>
            <w:hyperlink r:id="rId25">
              <w:r>
                <w:rPr>
                  <w:color w:val="0000FF"/>
                </w:rPr>
                <w:t>главой VII</w:t>
              </w:r>
            </w:hyperlink>
            <w: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 xml:space="preserve">- не является иностранным агентом в соответствии с Федеральным </w:t>
            </w:r>
            <w:hyperlink r:id="rId26">
              <w:r>
                <w:rPr>
                  <w:color w:val="0000FF"/>
                </w:rPr>
                <w:t>законом</w:t>
              </w:r>
            </w:hyperlink>
            <w:r>
              <w:t xml:space="preserve"> "О </w:t>
            </w:r>
            <w:proofErr w:type="gramStart"/>
            <w:r>
              <w:t>контроле за</w:t>
            </w:r>
            <w:proofErr w:type="gramEnd"/>
            <w:r>
              <w:t xml:space="preserve"> деятельностью лиц, находящихся под иностранным влиянием";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 xml:space="preserve">- не является получателем средств из областного бюджета на основании иных нормативных правовых актов Мурманской области на цели, установленные </w:t>
            </w:r>
            <w:hyperlink w:anchor="P17">
              <w:r>
                <w:rPr>
                  <w:color w:val="0000FF"/>
                </w:rPr>
                <w:t>пунктом 1.2</w:t>
              </w:r>
            </w:hyperlink>
            <w:r>
              <w:t xml:space="preserve"> Порядка.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>Достоверность представленной информации гарантирую.</w:t>
            </w: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 xml:space="preserve">Приложения: документы в соответствии с </w:t>
            </w:r>
            <w:hyperlink w:anchor="P60">
              <w:r>
                <w:rPr>
                  <w:color w:val="0000FF"/>
                </w:rPr>
                <w:t>пунктом 3.1</w:t>
              </w:r>
            </w:hyperlink>
            <w:r>
              <w:t xml:space="preserve"> Порядка.</w:t>
            </w:r>
          </w:p>
        </w:tc>
      </w:tr>
      <w:tr w:rsidR="00DE70AB"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>Руководитель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30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</w:p>
        </w:tc>
      </w:tr>
      <w:tr w:rsidR="00DE70AB"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  <w:jc w:val="center"/>
            </w:pPr>
            <w:r>
              <w:t>расшифровка подписи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</w:p>
        </w:tc>
      </w:tr>
      <w:tr w:rsidR="00DE70AB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70AB" w:rsidRDefault="00DE70AB">
            <w:pPr>
              <w:pStyle w:val="ConsPlusNormal"/>
            </w:pPr>
            <w:r>
              <w:t>М.П.</w:t>
            </w:r>
          </w:p>
        </w:tc>
      </w:tr>
    </w:tbl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Normal"/>
        <w:jc w:val="right"/>
        <w:outlineLvl w:val="1"/>
      </w:pPr>
      <w:r>
        <w:t>Приложение N 2</w:t>
      </w:r>
    </w:p>
    <w:p w:rsidR="00DE70AB" w:rsidRDefault="00DE70AB">
      <w:pPr>
        <w:pStyle w:val="ConsPlusNormal"/>
        <w:jc w:val="right"/>
      </w:pPr>
      <w:r>
        <w:t>к Порядку</w:t>
      </w:r>
    </w:p>
    <w:p w:rsidR="00DE70AB" w:rsidRDefault="00DE70AB">
      <w:pPr>
        <w:pStyle w:val="ConsPlusNormal"/>
        <w:jc w:val="both"/>
      </w:pPr>
    </w:p>
    <w:p w:rsidR="00DE70AB" w:rsidRDefault="00DE70AB">
      <w:pPr>
        <w:pStyle w:val="ConsPlusTitle"/>
        <w:jc w:val="center"/>
      </w:pPr>
      <w:bookmarkStart w:id="12" w:name="P233"/>
      <w:bookmarkEnd w:id="12"/>
      <w:r>
        <w:t>ПЕРЕЧЕНЬ</w:t>
      </w:r>
    </w:p>
    <w:p w:rsidR="00DE70AB" w:rsidRDefault="00DE70AB">
      <w:pPr>
        <w:pStyle w:val="ConsPlusTitle"/>
        <w:jc w:val="center"/>
      </w:pPr>
      <w:r>
        <w:t>НАПРАВЛЕНИЙ ЗАТРАТ (НАПРАВЛЕНИЙ РАСХОДОВАНИЯ СУБСИДИИ),</w:t>
      </w:r>
    </w:p>
    <w:p w:rsidR="00DE70AB" w:rsidRDefault="00DE70AB">
      <w:pPr>
        <w:pStyle w:val="ConsPlusTitle"/>
        <w:jc w:val="center"/>
      </w:pPr>
      <w:r>
        <w:t>ПОДЛЕЖАЩИХ ФИНАНСИРОВАНИЮ ЗА СЧЕТ СУБСИДИИ, СВЯЗАННЫХ</w:t>
      </w:r>
    </w:p>
    <w:p w:rsidR="00DE70AB" w:rsidRDefault="00DE70AB">
      <w:pPr>
        <w:pStyle w:val="ConsPlusTitle"/>
        <w:jc w:val="center"/>
      </w:pPr>
      <w:r>
        <w:t>С РЕАЛИЗАЦИЕЙ ОТДЕЛЬНЫХ МЕРОПРИЯТИЙ ПО ВОПРОСАМ ПРИОРИТЕТНЫХ</w:t>
      </w:r>
    </w:p>
    <w:p w:rsidR="00DE70AB" w:rsidRDefault="00DE70AB">
      <w:pPr>
        <w:pStyle w:val="ConsPlusTitle"/>
        <w:jc w:val="center"/>
      </w:pPr>
      <w:r>
        <w:t>НАПРАВЛЕНИЙ РАЗВИТИЯ МУРМАНСКОЙ ОБЛАСТИ</w:t>
      </w:r>
    </w:p>
    <w:p w:rsidR="00DE70AB" w:rsidRDefault="00DE70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8391"/>
      </w:tblGrid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91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Наименование направлений затрат (направления расходования субсидии) в рамках реализации мероприятий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по предоставлению базы данных резюме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разработку официального интернет-сайта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приобретение/аренду шатра/палатки с брендированием/с баннером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закупку флагов-виндеров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по логистике и сборке шатра/палатки, мебели и оборудования до места проведения мероприятий и обратно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по производству и монтажу видеороликов о людях, родившихся в регионе и успешно реализующих себя в разных сферах деятельности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по разработке, изготовлению, размещению, поставке и реализации презентационной (имиджевой), информационной, полиграфической, сувенирной и иной продукции, услуг по художественно-декорационному оформлению помещений, площадок и иных мест в рамках проведения мероприятий, по изготовлению арт-объектов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по репортажной фотосъемке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по брендированию/ребрендированию логотипов, одежды сотрудников, дизайну презентационных материалов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по рекламе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услуг мобильной связи по корпоративному договору и оплату приобретения оборудования для обеспечения связи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уплату услуг по изготовлению и регистрации товарного знака, бренда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оплату расходов на обеспечение питьевой водой участников мероприятий</w:t>
            </w:r>
          </w:p>
        </w:tc>
      </w:tr>
      <w:tr w:rsidR="00DE70AB">
        <w:tc>
          <w:tcPr>
            <w:tcW w:w="586" w:type="dxa"/>
            <w:vAlign w:val="center"/>
          </w:tcPr>
          <w:p w:rsidR="00DE70AB" w:rsidRDefault="00DE70A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391" w:type="dxa"/>
          </w:tcPr>
          <w:p w:rsidR="00DE70AB" w:rsidRDefault="00DE70AB">
            <w:pPr>
              <w:pStyle w:val="ConsPlusNormal"/>
            </w:pPr>
            <w:r>
              <w:t>Затраты на организацию кейтеринга</w:t>
            </w:r>
          </w:p>
        </w:tc>
      </w:tr>
    </w:tbl>
    <w:p w:rsidR="00DE70AB" w:rsidRDefault="00DE70AB">
      <w:pPr>
        <w:pStyle w:val="ConsPlusNormal"/>
      </w:pPr>
      <w:hyperlink r:id="rId27">
        <w:r>
          <w:rPr>
            <w:i/>
            <w:color w:val="0000FF"/>
          </w:rPr>
          <w:br/>
          <w:t>Постановление Правительства Мурманской области от 08.07.2021 N 456-ПП (ред. от 18.09.2024) "Об утверждении порядка определения объема и предоставления субсидии из областного бюджета автономной некоммерческой организации "Арктический центр компетенций" на финансовое обеспечение затрат, связанных с осуществлением уставной деятельности" {КонсультантПлюс}</w:t>
        </w:r>
      </w:hyperlink>
      <w:r>
        <w:br/>
      </w:r>
    </w:p>
    <w:p w:rsidR="003B3F92" w:rsidRDefault="003B3F92">
      <w:bookmarkStart w:id="13" w:name="_GoBack"/>
      <w:bookmarkEnd w:id="13"/>
    </w:p>
    <w:sectPr w:rsidR="003B3F92" w:rsidSect="009E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AB"/>
    <w:rsid w:val="003B3F92"/>
    <w:rsid w:val="00440587"/>
    <w:rsid w:val="00B2409A"/>
    <w:rsid w:val="00D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7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E7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7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E7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3722" TargetMode="External"/><Relationship Id="rId13" Type="http://schemas.openxmlformats.org/officeDocument/2006/relationships/hyperlink" Target="https://login.consultant.ru/link/?req=doc&amp;base=LAW&amp;n=469774&amp;dst=3722" TargetMode="External"/><Relationship Id="rId18" Type="http://schemas.openxmlformats.org/officeDocument/2006/relationships/hyperlink" Target="https://login.consultant.ru/link/?req=doc&amp;base=RLAW087&amp;n=131510" TargetMode="External"/><Relationship Id="rId26" Type="http://schemas.openxmlformats.org/officeDocument/2006/relationships/hyperlink" Target="https://login.consultant.ru/link/?req=doc&amp;base=LAW&amp;n=46599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0322" TargetMode="External"/><Relationship Id="rId7" Type="http://schemas.openxmlformats.org/officeDocument/2006/relationships/hyperlink" Target="https://login.consultant.ru/link/?req=doc&amp;base=LAW&amp;n=469774&amp;dst=3704" TargetMode="External"/><Relationship Id="rId12" Type="http://schemas.openxmlformats.org/officeDocument/2006/relationships/hyperlink" Target="https://login.consultant.ru/link/?req=doc&amp;base=LAW&amp;n=469774&amp;dst=3704" TargetMode="External"/><Relationship Id="rId17" Type="http://schemas.openxmlformats.org/officeDocument/2006/relationships/hyperlink" Target="https://login.consultant.ru/link/?req=doc&amp;base=LAW&amp;n=469774" TargetMode="External"/><Relationship Id="rId25" Type="http://schemas.openxmlformats.org/officeDocument/2006/relationships/hyperlink" Target="https://login.consultant.ru/link/?req=doc&amp;base=LAW&amp;n=121087&amp;dst=10014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34129" TargetMode="External"/><Relationship Id="rId20" Type="http://schemas.openxmlformats.org/officeDocument/2006/relationships/hyperlink" Target="https://login.consultant.ru/link/?req=doc&amp;base=LAW&amp;n=469774&amp;dst=3722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4366&amp;dst=100009" TargetMode="External"/><Relationship Id="rId11" Type="http://schemas.openxmlformats.org/officeDocument/2006/relationships/hyperlink" Target="https://login.consultant.ru/link/?req=doc&amp;base=LAW&amp;n=465999" TargetMode="External"/><Relationship Id="rId24" Type="http://schemas.openxmlformats.org/officeDocument/2006/relationships/hyperlink" Target="https://login.consultant.ru/link/?req=doc&amp;base=LAW&amp;n=482899&amp;dst=5769" TargetMode="External"/><Relationship Id="rId5" Type="http://schemas.openxmlformats.org/officeDocument/2006/relationships/hyperlink" Target="https://login.consultant.ru/link/?req=doc&amp;base=RLAW087&amp;n=133848&amp;dst=100008" TargetMode="External"/><Relationship Id="rId15" Type="http://schemas.openxmlformats.org/officeDocument/2006/relationships/hyperlink" Target="https://login.consultant.ru/link/?req=doc&amp;base=RLAW087&amp;n=134129&amp;dst=100092" TargetMode="External"/><Relationship Id="rId23" Type="http://schemas.openxmlformats.org/officeDocument/2006/relationships/image" Target="media/image1.wmf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21087&amp;dst=100142" TargetMode="External"/><Relationship Id="rId19" Type="http://schemas.openxmlformats.org/officeDocument/2006/relationships/hyperlink" Target="https://login.consultant.ru/link/?req=doc&amp;base=LAW&amp;n=469774&amp;dst=37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899&amp;dst=5769" TargetMode="External"/><Relationship Id="rId14" Type="http://schemas.openxmlformats.org/officeDocument/2006/relationships/hyperlink" Target="https://login.consultant.ru/link/?req=doc&amp;base=LAW&amp;n=482899&amp;dst=5769" TargetMode="External"/><Relationship Id="rId22" Type="http://schemas.openxmlformats.org/officeDocument/2006/relationships/hyperlink" Target="https://login.consultant.ru/link/?req=doc&amp;base=RLAW087&amp;n=120413&amp;dst=100008" TargetMode="External"/><Relationship Id="rId27" Type="http://schemas.openxmlformats.org/officeDocument/2006/relationships/hyperlink" Target="https://login.consultant.ru/link/?req=doc&amp;base=RLAW087&amp;n=133854&amp;dst=100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4964</Words>
  <Characters>28297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Горецкая А.В.</dc:creator>
  <cp:lastModifiedBy>Горецкая А.В.</cp:lastModifiedBy>
  <cp:revision>1</cp:revision>
  <dcterms:created xsi:type="dcterms:W3CDTF">2024-10-28T07:38:00Z</dcterms:created>
  <dcterms:modified xsi:type="dcterms:W3CDTF">2024-10-28T07:38:00Z</dcterms:modified>
</cp:coreProperties>
</file>