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EFC" w:rsidRDefault="00500EFC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500EFC" w:rsidRDefault="00500EFC">
      <w:pPr>
        <w:pStyle w:val="ConsPlusNormal"/>
        <w:jc w:val="both"/>
        <w:outlineLvl w:val="0"/>
      </w:pPr>
    </w:p>
    <w:p w:rsidR="00500EFC" w:rsidRDefault="00500EFC">
      <w:pPr>
        <w:pStyle w:val="ConsPlusTitle"/>
        <w:jc w:val="center"/>
        <w:outlineLvl w:val="0"/>
      </w:pPr>
      <w:r>
        <w:t>ПРАВИТЕЛЬСТВО МУРМАНСКОЙ ОБЛАСТИ</w:t>
      </w:r>
    </w:p>
    <w:p w:rsidR="00500EFC" w:rsidRDefault="00500EFC">
      <w:pPr>
        <w:pStyle w:val="ConsPlusTitle"/>
        <w:jc w:val="center"/>
      </w:pPr>
    </w:p>
    <w:p w:rsidR="00500EFC" w:rsidRDefault="00500EFC">
      <w:pPr>
        <w:pStyle w:val="ConsPlusTitle"/>
        <w:jc w:val="center"/>
      </w:pPr>
      <w:r>
        <w:t>ПОСТАНОВЛЕНИЕ</w:t>
      </w:r>
    </w:p>
    <w:p w:rsidR="00500EFC" w:rsidRDefault="00500EFC">
      <w:pPr>
        <w:pStyle w:val="ConsPlusTitle"/>
        <w:jc w:val="center"/>
      </w:pPr>
      <w:r>
        <w:t>от 20 апреля 2021 г. N 216-ПП</w:t>
      </w:r>
    </w:p>
    <w:p w:rsidR="00500EFC" w:rsidRDefault="00500EFC">
      <w:pPr>
        <w:pStyle w:val="ConsPlusTitle"/>
        <w:jc w:val="center"/>
      </w:pPr>
    </w:p>
    <w:p w:rsidR="00500EFC" w:rsidRDefault="00500EFC">
      <w:pPr>
        <w:pStyle w:val="ConsPlusTitle"/>
        <w:jc w:val="center"/>
      </w:pPr>
      <w:r>
        <w:t>ОБ УТВЕРЖДЕНИИ ПОРЯДКА ОПРЕДЕЛЕНИЯ ОБЪЕМА И ПРЕДОСТАВЛЕНИЯ</w:t>
      </w:r>
    </w:p>
    <w:p w:rsidR="00500EFC" w:rsidRDefault="00500EFC">
      <w:pPr>
        <w:pStyle w:val="ConsPlusTitle"/>
        <w:jc w:val="center"/>
      </w:pPr>
      <w:r>
        <w:t>СУБСИДИИ ИЗ ОБЛАСТНОГО БЮДЖЕТА АВТОНОМНОЙ НЕКОММЕРЧЕСКОЙ</w:t>
      </w:r>
    </w:p>
    <w:p w:rsidR="00500EFC" w:rsidRDefault="00500EFC">
      <w:pPr>
        <w:pStyle w:val="ConsPlusTitle"/>
        <w:jc w:val="center"/>
      </w:pPr>
      <w:r>
        <w:t>ОРГАНИЗАЦИИ "ЦЕНТР КОМПЕТЕНЦИЙ В СФЕРЕ СЕЛЬСКОХОЗЯЙСТВЕННОЙ</w:t>
      </w:r>
    </w:p>
    <w:p w:rsidR="00500EFC" w:rsidRDefault="00500EFC">
      <w:pPr>
        <w:pStyle w:val="ConsPlusTitle"/>
        <w:jc w:val="center"/>
      </w:pPr>
      <w:r>
        <w:t>КООПЕРАЦИИ И ПОДДЕРЖКИ ФЕРМЕРОВ МУРМАНСКОЙ ОБЛАСТИ"</w:t>
      </w:r>
    </w:p>
    <w:p w:rsidR="00500EFC" w:rsidRDefault="00500EFC">
      <w:pPr>
        <w:pStyle w:val="ConsPlusTitle"/>
        <w:jc w:val="center"/>
      </w:pPr>
      <w:r>
        <w:t>НА ФИНАНСОВОЕ ОБЕСПЕЧЕНИЕ ЗАТРАТ НА ОРГАНИЗАЦИЮ И ПРОВЕДЕНИЕ</w:t>
      </w:r>
    </w:p>
    <w:p w:rsidR="00500EFC" w:rsidRDefault="00500EFC">
      <w:pPr>
        <w:pStyle w:val="ConsPlusTitle"/>
        <w:jc w:val="center"/>
      </w:pPr>
      <w:r>
        <w:t>ЯРМАРКИ "НАША РЫБА"</w:t>
      </w:r>
    </w:p>
    <w:p w:rsidR="00500EFC" w:rsidRDefault="00500EF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00EF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00EFC" w:rsidRDefault="00500EF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0EFC" w:rsidRDefault="00500EF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00EFC" w:rsidRDefault="00500EF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00EFC" w:rsidRDefault="00500EFC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500EFC" w:rsidRDefault="00500EF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06.12.2023 </w:t>
            </w:r>
            <w:hyperlink r:id="rId6">
              <w:r>
                <w:rPr>
                  <w:color w:val="0000FF"/>
                </w:rPr>
                <w:t>N 922-ПП</w:t>
              </w:r>
            </w:hyperlink>
            <w:r>
              <w:rPr>
                <w:color w:val="392C69"/>
              </w:rPr>
              <w:t xml:space="preserve">, от 12.09.2024 </w:t>
            </w:r>
            <w:hyperlink r:id="rId7">
              <w:r>
                <w:rPr>
                  <w:color w:val="0000FF"/>
                </w:rPr>
                <w:t>N 624-ПП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0EFC" w:rsidRDefault="00500EFC">
            <w:pPr>
              <w:pStyle w:val="ConsPlusNormal"/>
            </w:pPr>
          </w:p>
        </w:tc>
      </w:tr>
    </w:tbl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ind w:firstLine="540"/>
        <w:jc w:val="both"/>
      </w:pPr>
      <w:r>
        <w:t xml:space="preserve">В соответствии со </w:t>
      </w:r>
      <w:hyperlink r:id="rId8">
        <w:r>
          <w:rPr>
            <w:color w:val="0000FF"/>
          </w:rPr>
          <w:t>статьей 78.1</w:t>
        </w:r>
      </w:hyperlink>
      <w:r>
        <w:t xml:space="preserve"> Бюджетного кодекса Российской Федерации, </w:t>
      </w:r>
      <w:hyperlink r:id="rId9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25.10.2023 </w:t>
      </w:r>
      <w:hyperlink r:id="rId10">
        <w:r>
          <w:rPr>
            <w:color w:val="0000FF"/>
          </w:rPr>
          <w:t>N 1782</w:t>
        </w:r>
      </w:hyperlink>
      <w:r>
        <w:t xml:space="preserve">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распоряжением Правительства Мурманской области от 19.10.2023 N 276-РП "Об определении ответственного за организацию и проведение ярмарки "Наша рыба" и в целях реализации мероприятий государственной </w:t>
      </w:r>
      <w:hyperlink r:id="rId11">
        <w:r>
          <w:rPr>
            <w:color w:val="0000FF"/>
          </w:rPr>
          <w:t>программы</w:t>
        </w:r>
      </w:hyperlink>
      <w:r>
        <w:t xml:space="preserve"> Мурманской области "Рыбное и сельское хозяйство", утвержденной постановлением Правительства Мурманской области от 11.11.2020 787-ПП, Правительство Мурманской области постановляет:</w:t>
      </w:r>
    </w:p>
    <w:p w:rsidR="00500EFC" w:rsidRDefault="00500EFC">
      <w:pPr>
        <w:pStyle w:val="ConsPlusNormal"/>
        <w:jc w:val="both"/>
      </w:pPr>
      <w:r>
        <w:t xml:space="preserve">(в ред. Постановлений Правительства Мурманской области от 06.12.2023 </w:t>
      </w:r>
      <w:hyperlink r:id="rId12">
        <w:r>
          <w:rPr>
            <w:color w:val="0000FF"/>
          </w:rPr>
          <w:t>N 922-ПП</w:t>
        </w:r>
      </w:hyperlink>
      <w:r>
        <w:t xml:space="preserve">, от 12.09.2024 </w:t>
      </w:r>
      <w:hyperlink r:id="rId13">
        <w:r>
          <w:rPr>
            <w:color w:val="0000FF"/>
          </w:rPr>
          <w:t>N 624-ПП</w:t>
        </w:r>
      </w:hyperlink>
      <w:r>
        <w:t>)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4">
        <w:r>
          <w:rPr>
            <w:color w:val="0000FF"/>
          </w:rPr>
          <w:t>Порядок</w:t>
        </w:r>
      </w:hyperlink>
      <w:r>
        <w:t xml:space="preserve"> определения объема и предоставления субсидии из областного бюджета автономной некоммерческой организации "Центр компетенций в сфере сельскохозяйственной кооперации и поддержки фермеров Мурманской области" на финансовое обеспечение затрат на организацию и проведение ярмарки "Наша рыба".</w:t>
      </w:r>
    </w:p>
    <w:p w:rsidR="00500EFC" w:rsidRDefault="00500EFC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922-ПП)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right"/>
      </w:pPr>
      <w:r>
        <w:t>Губернатор</w:t>
      </w:r>
    </w:p>
    <w:p w:rsidR="00500EFC" w:rsidRDefault="00500EFC">
      <w:pPr>
        <w:pStyle w:val="ConsPlusNormal"/>
        <w:jc w:val="right"/>
      </w:pPr>
      <w:r>
        <w:t>Мурманской области</w:t>
      </w:r>
    </w:p>
    <w:p w:rsidR="00500EFC" w:rsidRDefault="00500EFC">
      <w:pPr>
        <w:pStyle w:val="ConsPlusNormal"/>
        <w:jc w:val="right"/>
      </w:pPr>
      <w:r>
        <w:t>А.В.ЧИБИС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right"/>
        <w:outlineLvl w:val="0"/>
      </w:pPr>
      <w:r>
        <w:t>Утвержден</w:t>
      </w:r>
    </w:p>
    <w:p w:rsidR="00500EFC" w:rsidRDefault="00500EFC">
      <w:pPr>
        <w:pStyle w:val="ConsPlusNormal"/>
        <w:jc w:val="right"/>
      </w:pPr>
      <w:r>
        <w:t>постановлением</w:t>
      </w:r>
    </w:p>
    <w:p w:rsidR="00500EFC" w:rsidRDefault="00500EFC">
      <w:pPr>
        <w:pStyle w:val="ConsPlusNormal"/>
        <w:jc w:val="right"/>
      </w:pPr>
      <w:r>
        <w:t>Правительства Мурманской области</w:t>
      </w:r>
    </w:p>
    <w:p w:rsidR="00500EFC" w:rsidRDefault="00500EFC">
      <w:pPr>
        <w:pStyle w:val="ConsPlusNormal"/>
        <w:jc w:val="right"/>
      </w:pPr>
      <w:r>
        <w:t>от 20 апреля 2021 г. N 216-ПП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Title"/>
        <w:jc w:val="center"/>
      </w:pPr>
      <w:bookmarkStart w:id="0" w:name="P34"/>
      <w:bookmarkEnd w:id="0"/>
      <w:r>
        <w:lastRenderedPageBreak/>
        <w:t>ПОРЯДОК</w:t>
      </w:r>
    </w:p>
    <w:p w:rsidR="00500EFC" w:rsidRDefault="00500EFC">
      <w:pPr>
        <w:pStyle w:val="ConsPlusTitle"/>
        <w:jc w:val="center"/>
      </w:pPr>
      <w:r>
        <w:t>ОПРЕДЕЛЕНИЯ ОБЪЕМА И ПРЕДОСТАВЛЕНИЯ СУБСИДИИ ИЗ ОБЛАСТНОГО</w:t>
      </w:r>
    </w:p>
    <w:p w:rsidR="00500EFC" w:rsidRDefault="00500EFC">
      <w:pPr>
        <w:pStyle w:val="ConsPlusTitle"/>
        <w:jc w:val="center"/>
      </w:pPr>
      <w:r>
        <w:t>БЮДЖЕТА АВТОНОМНОЙ НЕКОММЕРЧЕСКОЙ ОРГАНИЗАЦИИ "ЦЕНТР</w:t>
      </w:r>
    </w:p>
    <w:p w:rsidR="00500EFC" w:rsidRDefault="00500EFC">
      <w:pPr>
        <w:pStyle w:val="ConsPlusTitle"/>
        <w:jc w:val="center"/>
      </w:pPr>
      <w:r>
        <w:t>КОМПЕТЕНЦИЙ В СФЕРЕ СЕЛЬСКОХОЗЯЙСТВЕННОЙ КООПЕРАЦИИ</w:t>
      </w:r>
    </w:p>
    <w:p w:rsidR="00500EFC" w:rsidRDefault="00500EFC">
      <w:pPr>
        <w:pStyle w:val="ConsPlusTitle"/>
        <w:jc w:val="center"/>
      </w:pPr>
      <w:r>
        <w:t>И ПОДДЕРЖКИ ФЕРМЕРОВ МУРМАНСКОЙ ОБЛАСТИ" НА ФИНАНСОВОЕ</w:t>
      </w:r>
    </w:p>
    <w:p w:rsidR="00500EFC" w:rsidRDefault="00500EFC">
      <w:pPr>
        <w:pStyle w:val="ConsPlusTitle"/>
        <w:jc w:val="center"/>
      </w:pPr>
      <w:r>
        <w:t>ОБЕСПЕЧЕНИЕ ЗАТРАТ НА ОРГАНИЗАЦИЮ И ПРОВЕДЕНИЕ ЯРМАРКИ</w:t>
      </w:r>
    </w:p>
    <w:p w:rsidR="00500EFC" w:rsidRDefault="00500EFC">
      <w:pPr>
        <w:pStyle w:val="ConsPlusTitle"/>
        <w:jc w:val="center"/>
      </w:pPr>
      <w:r>
        <w:t>"НАША РЫБА"</w:t>
      </w:r>
    </w:p>
    <w:p w:rsidR="00500EFC" w:rsidRDefault="00500EF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00EF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00EFC" w:rsidRDefault="00500EF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0EFC" w:rsidRDefault="00500EF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00EFC" w:rsidRDefault="00500EF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00EFC" w:rsidRDefault="00500EF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</w:p>
          <w:p w:rsidR="00500EFC" w:rsidRDefault="00500EFC">
            <w:pPr>
              <w:pStyle w:val="ConsPlusNormal"/>
              <w:jc w:val="center"/>
            </w:pPr>
            <w:r>
              <w:rPr>
                <w:color w:val="392C69"/>
              </w:rPr>
              <w:t>от 12.09.2024 N 624-ПП)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0EFC" w:rsidRDefault="00500EFC">
            <w:pPr>
              <w:pStyle w:val="ConsPlusNormal"/>
            </w:pPr>
          </w:p>
        </w:tc>
      </w:tr>
    </w:tbl>
    <w:p w:rsidR="00500EFC" w:rsidRDefault="00500EFC">
      <w:pPr>
        <w:pStyle w:val="ConsPlusNormal"/>
        <w:jc w:val="both"/>
      </w:pPr>
    </w:p>
    <w:p w:rsidR="00500EFC" w:rsidRDefault="00500EFC">
      <w:pPr>
        <w:pStyle w:val="ConsPlusTitle"/>
        <w:jc w:val="center"/>
        <w:outlineLvl w:val="1"/>
      </w:pPr>
      <w:r>
        <w:t>1. Общие положения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ind w:firstLine="540"/>
        <w:jc w:val="both"/>
      </w:pPr>
      <w:r>
        <w:t xml:space="preserve">1.1. Настоящий Порядок определения объема и предоставления субсидии из областного бюджета автономной некоммерческой организации "Центр компетенций в сфере сельскохозяйственной кооперации и поддержки фермеров Мурманской области" (далее - АНО "Центр поддержки фермеров МО", Получатель субсидии) на финансовое обеспечение затрат на организацию и проведение ярмарки "Наша рыба" (далее - Порядок, субсидия) разработан в целях реализации мероприятий </w:t>
      </w:r>
      <w:hyperlink r:id="rId16">
        <w:r>
          <w:rPr>
            <w:color w:val="0000FF"/>
          </w:rPr>
          <w:t>подпрограммы</w:t>
        </w:r>
      </w:hyperlink>
      <w:r>
        <w:t xml:space="preserve"> "Развитие рыбохозяйственного комплекса" государственной программы Мурманской области "Рыбное и сельское хозяйство", утвержденной постановлением Правительства Мурманской области от 11.11.2020 N 787-ПП (далее - Программа), и устанавливает порядок, цели и условия предоставления субсидии.</w:t>
      </w:r>
    </w:p>
    <w:p w:rsidR="00500EFC" w:rsidRDefault="00500EFC">
      <w:pPr>
        <w:pStyle w:val="ConsPlusNormal"/>
        <w:spacing w:before="220"/>
        <w:ind w:firstLine="540"/>
        <w:jc w:val="both"/>
      </w:pPr>
      <w:bookmarkStart w:id="1" w:name="P48"/>
      <w:bookmarkEnd w:id="1"/>
      <w:r>
        <w:t>1.2. Целью предоставления субсидии является финансовое обеспечение затрат Получателя субсидии, связанных с организацией и проведением ярмарки "Наша рыба" в рамках мероприятий Программы, направленных в том числе на поддержку действующих на рынке рыбной продукции субъектов малого и среднего предпринимательства.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К затратам, связанным с организацией и проведением ярмарок, относятся затраты, включенные в </w:t>
      </w:r>
      <w:hyperlink w:anchor="P210">
        <w:r>
          <w:rPr>
            <w:color w:val="0000FF"/>
          </w:rPr>
          <w:t>перечень</w:t>
        </w:r>
      </w:hyperlink>
      <w:r>
        <w:t xml:space="preserve"> направлений затрат, подлежащих финансированию, в соответствии с приложением N 2 к настоящему Порядку.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1.3. Используемые в Порядке понятия означают следующее: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документы - материалы и документы, в том числе материалы и документы на электронном носителе, представляемые для получения субсидии;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ярмарочные мероприятия - комплекс мероприятий, связанных с организацией и проведением ярмарки "Наша рыба" в целях развития рынка рыбной продукции, обеспечения жителей Мурманской области качественной и доступной рыбной продукцией и направленных в том числе на поддержку действующих на рынке рыбной продукции субъектов малого и среднего предпринимательства;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участники ярмарок - юридические лица и индивидуальные предприниматели, включая крестьянские (фермерские) хозяйства, являющиеся в том числе субъектами малого и среднего предпринимательства, осуществляющие торговую деятельность на рынке рыбной продукции.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1.4. Сведения о субсидии размещаются на едином портале бюджетной системы Российской Федерации в информационно-телекоммуникационной сети Интернет (</w:t>
      </w:r>
      <w:hyperlink r:id="rId17">
        <w:r>
          <w:rPr>
            <w:color w:val="0000FF"/>
          </w:rPr>
          <w:t>http://budget.gov.ru</w:t>
        </w:r>
      </w:hyperlink>
      <w:r>
        <w:t>) (в разделе единого портала) в порядке, установленном Министерством финансов Российской Федерации.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1.5. Министерство природных ресурсов, экологии и рыбного хозяйства Мурманской области </w:t>
      </w:r>
      <w:r>
        <w:lastRenderedPageBreak/>
        <w:t>(далее - Министерство) является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1.6. Субсидия предоставляется в пределах бюджетных ассигнований, предусмотренных в законе об областном бюджете на соответствующий год и плановый период, и лимитов бюджетных обязательств, доведенных в установленном порядке до Министерства как получателя бюджетных средств на цели, указанные в </w:t>
      </w:r>
      <w:hyperlink w:anchor="P48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Title"/>
        <w:jc w:val="center"/>
        <w:outlineLvl w:val="1"/>
      </w:pPr>
      <w:bookmarkStart w:id="2" w:name="P58"/>
      <w:bookmarkEnd w:id="2"/>
      <w:r>
        <w:t>2. Условия предоставления субсидии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ind w:firstLine="540"/>
        <w:jc w:val="both"/>
      </w:pPr>
      <w:r>
        <w:t>2.1. Условиями предоставления субсидии являются: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2.1.1. Соответствие Получателя субсидии требованиям, установленным в </w:t>
      </w:r>
      <w:hyperlink w:anchor="P64">
        <w:r>
          <w:rPr>
            <w:color w:val="0000FF"/>
          </w:rPr>
          <w:t>пункте 2.2</w:t>
        </w:r>
      </w:hyperlink>
      <w:r>
        <w:t xml:space="preserve"> настоящего Порядка.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2.1.2. Наличие согласия Получателя субсидии на осуществление в отношении его Министерством проверки соблюдения порядка и условий предоставления субсидии, в том числе в части достижения результатов предоставления субсидии, а также органами государственного финансового контроля проверки в соответствии со </w:t>
      </w:r>
      <w:hyperlink r:id="rId18">
        <w:r>
          <w:rPr>
            <w:color w:val="0000FF"/>
          </w:rPr>
          <w:t>статьями 268.1</w:t>
        </w:r>
      </w:hyperlink>
      <w:r>
        <w:t xml:space="preserve"> и </w:t>
      </w:r>
      <w:hyperlink r:id="rId19">
        <w:r>
          <w:rPr>
            <w:color w:val="0000FF"/>
          </w:rPr>
          <w:t>269.2</w:t>
        </w:r>
      </w:hyperlink>
      <w:r>
        <w:t xml:space="preserve"> Бюджетного кодекса Российской проверки Федерации и на включение таких положений в соглашение о предоставлении субсидии (далее - Соглашение).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2.1.3. Запрет на приобретение Получателем субсидии за счет полученных из областного бюджета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операций.</w:t>
      </w:r>
    </w:p>
    <w:p w:rsidR="00500EFC" w:rsidRDefault="00500EFC">
      <w:pPr>
        <w:pStyle w:val="ConsPlusNormal"/>
        <w:spacing w:before="220"/>
        <w:ind w:firstLine="540"/>
        <w:jc w:val="both"/>
      </w:pPr>
      <w:bookmarkStart w:id="3" w:name="P64"/>
      <w:bookmarkEnd w:id="3"/>
      <w:r>
        <w:t>2.2. Требования, которым должен соответствовать Получатель субсидии на первое число месяца, предшествующего месяцу подачи заявки: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2.2.1. Получатель субсидии не является иностранным юридическим лицом, в том числе местом регистрации которого являются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2.2.2.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2.2.3. Получатель субсидии не находится в составляемых в рамках реализации полномочий, предусмотренных </w:t>
      </w:r>
      <w:hyperlink r:id="rId20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</w:t>
      </w:r>
      <w:r>
        <w:lastRenderedPageBreak/>
        <w:t>связанных с террористическими организациями и террористами или с распространением оружия массового уничтожения.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2.2.4. Получатель субсидии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48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2.2.5. Получатель субсидии не является иностранным агентом в соответствии с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"О контроле за деятельностью лиц, находящихся под иностранным влиянием".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2.2.6. Отсутствие у Получателя субсидии просроченной задолженности по возврату в областной бюджет субсидий, бюджетных инвестиций, предоставленных в том числе в соответствии с иными правовыми актами, и иной просроченной задолженности перед областным бюджетом.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2.2.7. Получатель субсидии не находится в процессе реорганизации (за исключением реорганизации в форме присоединения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Федерации.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Title"/>
        <w:jc w:val="center"/>
        <w:outlineLvl w:val="1"/>
      </w:pPr>
      <w:r>
        <w:t>3. Порядок предоставления субсидии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ind w:firstLine="540"/>
        <w:jc w:val="both"/>
      </w:pPr>
      <w:bookmarkStart w:id="4" w:name="P75"/>
      <w:bookmarkEnd w:id="4"/>
      <w:r>
        <w:t>3.1. Для получения субсидии Получатель субсидии представляет в Министерство документы: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3.1.1. </w:t>
      </w:r>
      <w:hyperlink w:anchor="P163">
        <w:r>
          <w:rPr>
            <w:color w:val="0000FF"/>
          </w:rPr>
          <w:t>Заявку</w:t>
        </w:r>
      </w:hyperlink>
      <w:r>
        <w:t xml:space="preserve"> по форме согласно приложению N 1 к настоящему Порядку.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3.1.2. Копии учредительных документов, заверенные Получателем субсидии.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3.1.3. Письменное согласие Получателя субсидии на осуществление Министерством проверок соблюдения условий и порядка предоставления субсидии, а также на проведение органами государственного финансового контроля проверок в соответствии со </w:t>
      </w:r>
      <w:hyperlink r:id="rId22">
        <w:r>
          <w:rPr>
            <w:color w:val="0000FF"/>
          </w:rPr>
          <w:t>статьями 268.1</w:t>
        </w:r>
      </w:hyperlink>
      <w:r>
        <w:t xml:space="preserve"> и </w:t>
      </w:r>
      <w:hyperlink r:id="rId23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3.1.4. Смету расходов в соответствии с направлениями затрат, указанными в </w:t>
      </w:r>
      <w:hyperlink w:anchor="P210">
        <w:r>
          <w:rPr>
            <w:color w:val="0000FF"/>
          </w:rPr>
          <w:t>приложении N 2</w:t>
        </w:r>
      </w:hyperlink>
      <w:r>
        <w:t xml:space="preserve"> к настоящему Порядку. Затраты, указанные в смете, в полном объеме финансируются за счет средств субсидии.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3.2. Министерством в течение 10 (десяти) рабочих дней с момента поступления документов, указанных в </w:t>
      </w:r>
      <w:hyperlink w:anchor="P75">
        <w:r>
          <w:rPr>
            <w:color w:val="0000FF"/>
          </w:rPr>
          <w:t>пункте 3.1</w:t>
        </w:r>
      </w:hyperlink>
      <w:r>
        <w:t xml:space="preserve"> настоящего Порядка, рассматриваются документы на предмет соответствия указанным требованиям (экспертиза документов).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3.3. В случае отсутствия отдельных документов или при наличии иных замечаний Министерством в течение 3 (трех) рабочих дней, следующих за днем окончания экспертизы документов, Получателю субсидии направляется письмо с перечнем недостающих документов и рекомендацией представить необходимые документы и устранить замечания в течение 10 (десяти) рабочих дней со дня получения сообщения.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Экспертиза документов проводится комиссией, сформированной приказом Министерства, результаты оформляются протоколом.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В случае несогласия с решением комиссии любой из ее членов вправе выразить особое мнение, которое отражается в протоколе либо приобщается к протоколу заседания комиссии в виде отдельного документа.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3.4. Основаниями для отказа в предоставлении субсидии являются: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lastRenderedPageBreak/>
        <w:t xml:space="preserve">- несоответствие Получателя субсидии требованиям, указанным в </w:t>
      </w:r>
      <w:hyperlink w:anchor="P64">
        <w:r>
          <w:rPr>
            <w:color w:val="0000FF"/>
          </w:rPr>
          <w:t>пункте 2.2</w:t>
        </w:r>
      </w:hyperlink>
      <w:r>
        <w:t xml:space="preserve"> настоящего Порядка;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- установление факта недостоверности представленной Получателем субсидии информации;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75">
        <w:r>
          <w:rPr>
            <w:color w:val="0000FF"/>
          </w:rPr>
          <w:t>пункте 3.1</w:t>
        </w:r>
      </w:hyperlink>
      <w:r>
        <w:t>, или непредставление (представление не в полном объеме) указанных документов.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3.5. В случае отсутствия замечаний Министерство в течение 5 рабочих дней со дня окончания рассмотрения документов заключает с Получателем субсидии Соглашение, дополнительное соглашение к Соглашению, в том числе дополнительное соглашение о расторжении Соглашения, на бумажном носителе в соответствии с типовой формой, утвержденной Министерством финансов Мурманской области.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Заключение Соглашения, дополнительного соглашения к Соглашению, в том числе дополнительного соглашения о расторжении Соглашения, с 1 января 2025 года осуществляется в государственной интегрированной информационной системе управления общественными финансами "Электронный бюджет".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3.6. Субсидия носит целевой характер и не может быть использована на другие цели.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Title"/>
        <w:jc w:val="center"/>
        <w:outlineLvl w:val="1"/>
      </w:pPr>
      <w:r>
        <w:t>4. Финансирование Получателя субсидии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ind w:firstLine="540"/>
        <w:jc w:val="both"/>
      </w:pPr>
      <w:r>
        <w:t>4.1. Размер субсидии, предоставляемой Получателю субсидии из областного бюджета, определяется законом об областном бюджете на очередной финансовый год и плановый период.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в закон об областном бюджете по основаниям, предусмотренным Бюджетным </w:t>
      </w:r>
      <w:hyperlink r:id="rId24">
        <w:r>
          <w:rPr>
            <w:color w:val="0000FF"/>
          </w:rPr>
          <w:t>кодексом</w:t>
        </w:r>
      </w:hyperlink>
      <w:r>
        <w:t xml:space="preserve"> Российской Федерации, законом Мурманской области об областном бюджете и </w:t>
      </w:r>
      <w:hyperlink r:id="rId25">
        <w:r>
          <w:rPr>
            <w:color w:val="0000FF"/>
          </w:rPr>
          <w:t>Законом</w:t>
        </w:r>
      </w:hyperlink>
      <w:r>
        <w:t xml:space="preserve"> Мурманской области "О бюджетном процессе в Мурманской области".</w:t>
      </w:r>
    </w:p>
    <w:p w:rsidR="00500EFC" w:rsidRDefault="00500EF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00EF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00EFC" w:rsidRDefault="00500EF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0EFC" w:rsidRDefault="00500EF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00EFC" w:rsidRDefault="00500EFC">
            <w:pPr>
              <w:pStyle w:val="ConsPlusNormal"/>
              <w:jc w:val="both"/>
            </w:pPr>
            <w:r>
              <w:rPr>
                <w:color w:val="392C69"/>
              </w:rPr>
              <w:t xml:space="preserve">П. 4.2 </w:t>
            </w:r>
            <w:hyperlink r:id="rId26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0EFC" w:rsidRDefault="00500EFC">
            <w:pPr>
              <w:pStyle w:val="ConsPlusNormal"/>
            </w:pPr>
          </w:p>
        </w:tc>
      </w:tr>
    </w:tbl>
    <w:p w:rsidR="00500EFC" w:rsidRDefault="00500EFC">
      <w:pPr>
        <w:pStyle w:val="ConsPlusNormal"/>
        <w:spacing w:before="280"/>
        <w:ind w:firstLine="540"/>
        <w:jc w:val="both"/>
      </w:pPr>
      <w:r>
        <w:t>4.2. Перечисление субсидии производится с лицевого счета Министерства, открытого в Управлении Федерального казначейства по Мурманской области, на расчетный счет Получателя субсидии, открытый в российской кредитной организации, в течение 15 рабочих дней после подписания Соглашения в размере семидесяти процентов от объема заявки на предоставление субсидии (за первое полугодие), оставшуюся часть в размере тридцати процентов по запросу Получателя субсидии, но не позднее 1 июля текущего финансового года.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4.3. 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установленном Соглашением, заключается дополнительное соглашение о согласовании новых условий Соглашения или о расторжении Соглашения при недостижении согласия по новым условиям.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4.4.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lastRenderedPageBreak/>
        <w:t>4.5. При реорганизации Получателя субсидии 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Title"/>
        <w:jc w:val="center"/>
        <w:outlineLvl w:val="1"/>
      </w:pPr>
      <w:r>
        <w:t>5. Результат предоставления субсидии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ind w:firstLine="540"/>
        <w:jc w:val="both"/>
      </w:pPr>
      <w:r>
        <w:t>Результатом предоставления субсидии из областного бюджета на финансовое обеспечение затрат Получателя субсидии в соответствии с Программой является количество проведенных на территории Мурманской области ярмарок "Наша рыба".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Дата достижения результата предоставления субсидии и его значение устанавливаются в Соглашении, заключаемом между Министерством и Получателем субсидии.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Title"/>
        <w:jc w:val="center"/>
        <w:outlineLvl w:val="1"/>
      </w:pPr>
      <w:r>
        <w:t>6. Требования к отчетности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ind w:firstLine="540"/>
        <w:jc w:val="both"/>
      </w:pPr>
      <w:r>
        <w:t>6.1. Получатель субсидии представляет в Министерство в системе "Электронный бюджет" ежеквартально: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- отчет о достижении значения результата предоставления субсидии по форме, установленной в Соглашении, не позднее 20-го числа месяца, следующего за отчетным кварталом;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- отчет о расходах, источником финансового обеспечения которых является субсидия, по форме, установленной в Соглашении, не позднее 10 рабочих дней месяца, следующего за отчетным кварталом, а по итогам года не позднее 10 рабочих дней года, следующего за отчетным годом;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- мониторинг рыночных цен на рыбу и рыбную продукцию не позднее 10 рабочих дней месяца, следующего за отчетным кварталом, а по итогам года не позднее 10 рабочих дней года, следующего за отчетным годом;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- отчет об объемах рыбной продукции, реализованной населению в рамках ярмарки "Наша рыба", не позднее 10 рабочих дней месяца, следующего за отчетным кварталом, а по итогам года не позднее 10 рабочих дней года, следующего за отчетным годом.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6.2. Получатель субсидии к отчету о расходах, источником финансового обеспечения которых является субсидия, прилагает уточненную смету расходов с учетом проведенных ярмарочных мероприятий и копии документов, подтверждающих произведенные расходы, заверенные подписью руководителя.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6.3. Министерство в срок, не превышающий 15 рабочих дней с даты окончания приема отчетов, проверяет отчеты в системе "Электронный бюджет" на предмет полноты, правильности заполнения, соблюдения сроков представления, достоверности сведений, согласовывает или отклоняет их с указанием причин.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Согласование отчетов Министерством в системе "Электронный бюджет" осуществляется путем подписания усиленной квалифицированной электронной подписью руководителя Министерства (или иного уполномоченного им лица).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В случае отклонения представленный отчет подлежит доработке Получателем субсидии в целях устранения недостатков и повторного представления в срок, не превышающий 5 рабочих дней.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Title"/>
        <w:jc w:val="center"/>
        <w:outlineLvl w:val="1"/>
      </w:pPr>
      <w:r>
        <w:t>7. Требования об осуществлении контроля (мониторинга)</w:t>
      </w:r>
    </w:p>
    <w:p w:rsidR="00500EFC" w:rsidRDefault="00500EFC">
      <w:pPr>
        <w:pStyle w:val="ConsPlusTitle"/>
        <w:jc w:val="center"/>
      </w:pPr>
      <w:r>
        <w:t>за соблюдением условий и порядка предоставления субсидии</w:t>
      </w:r>
    </w:p>
    <w:p w:rsidR="00500EFC" w:rsidRDefault="00500EFC">
      <w:pPr>
        <w:pStyle w:val="ConsPlusTitle"/>
        <w:jc w:val="center"/>
      </w:pPr>
      <w:r>
        <w:t>и ответственность за их нарушение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ind w:firstLine="540"/>
        <w:jc w:val="both"/>
      </w:pPr>
      <w:r>
        <w:t xml:space="preserve">7.1. Министерство осуществляет проверки соблюдения Получателем субсидии условий и порядка предоставления субсидии, в том числе в части достижения результатов предоставления субсидии, органы государственного финансового контроля осуществляют проверку в соответствии со </w:t>
      </w:r>
      <w:hyperlink r:id="rId27">
        <w:r>
          <w:rPr>
            <w:color w:val="0000FF"/>
          </w:rPr>
          <w:t>статьями 268.1</w:t>
        </w:r>
      </w:hyperlink>
      <w:r>
        <w:t xml:space="preserve"> и </w:t>
      </w:r>
      <w:hyperlink r:id="rId28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Министерство проводит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</w:t>
      </w:r>
      <w:hyperlink r:id="rId29">
        <w:r>
          <w:rPr>
            <w:color w:val="0000FF"/>
          </w:rPr>
          <w:t>порядке</w:t>
        </w:r>
      </w:hyperlink>
      <w:r>
        <w:t xml:space="preserve"> и по формам, установленным приказом Министерства финансов Российской Федерации от 27.04.2024 N 53н 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услуг".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7.2. В случае выявления при проведении проверок нарушений Получателем субсидии условий ее предоставления Министерство одновременно с подписанием акта (справки) направляет Получателю субсидии уведомление о нарушениях условий предоставления субсидии (далее - уведомление), в котором указываются выявленные нарушения и сроки их устранения Получателем субсидии.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Копия уведомления в течение пяти рабочих дней после его подписания направляется Министерством в органы государственного финансового контроля Мурманской области.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7.3. В случае неустранения нарушений в установленные в уведомлении сроки Министерство в течение пяти рабочих дней со дня истечения указанных сроков принимает решение о возврате в областной бюджет средств субсидии, полученных Получателем субсидии, в форме приказа Министерства и направляет копии указанного </w:t>
      </w:r>
      <w:hyperlink r:id="rId30">
        <w:r>
          <w:rPr>
            <w:color w:val="0000FF"/>
          </w:rPr>
          <w:t>приказа</w:t>
        </w:r>
      </w:hyperlink>
      <w:r>
        <w:t xml:space="preserve"> Получателю субсидии вместе с требованием о возврате средств в областной бюджет с указанием нарушения, суммы, рассчитанной в соответствии с </w:t>
      </w:r>
      <w:hyperlink w:anchor="P133">
        <w:r>
          <w:rPr>
            <w:color w:val="0000FF"/>
          </w:rPr>
          <w:t>пунктом 7.5</w:t>
        </w:r>
      </w:hyperlink>
      <w:r>
        <w:t xml:space="preserve"> настоящего Порядка, сроков возврата и реквизитов для перечисления.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7.4. Не использованные по состоянию на 1 января очередного финансового года остатки субсидий подлежат возврату в доход областного бюджета.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При наличии остатка субсидии, не использованного в отчетном финансовом году, Получатель субсидии вправе в срок до 1 февраля года, следующего за отчетным, обратиться в Министерство с обращением о наличии потребности в остатке субсидии или возврате указанных средств при отсутствии в них потребности.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Рассмотрение обращения Получателя субсидии осуществляется Министерством в соответствии с </w:t>
      </w:r>
      <w:hyperlink r:id="rId31">
        <w:r>
          <w:rPr>
            <w:color w:val="0000FF"/>
          </w:rPr>
          <w:t>Порядком</w:t>
        </w:r>
      </w:hyperlink>
      <w:r>
        <w:t xml:space="preserve">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</w:t>
      </w:r>
      <w:r>
        <w:lastRenderedPageBreak/>
        <w:t>возврате указанных средств при отсутствии в них потребности, утвержденным постановлением Правительства Мурманской области от 22.04.2022 N 314-ПП (далее - Порядок принятия и согласования решений о наличии потребности в остатках субсидии).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Решение Министерства о наличии потребности в остатке субсидии или возврате указанных средств при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500EFC" w:rsidRDefault="00500EFC">
      <w:pPr>
        <w:pStyle w:val="ConsPlusNormal"/>
        <w:spacing w:before="220"/>
        <w:ind w:firstLine="540"/>
        <w:jc w:val="both"/>
      </w:pPr>
      <w:bookmarkStart w:id="5" w:name="P133"/>
      <w:bookmarkEnd w:id="5"/>
      <w:r>
        <w:t>7.5. Возврат субсидии осуществляется Получателем субсидии в следующих случаях и объемах: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а) за нарушение условий, установленных при предоставлении субсидии в соответствии с </w:t>
      </w:r>
      <w:hyperlink w:anchor="P58">
        <w:r>
          <w:rPr>
            <w:color w:val="0000FF"/>
          </w:rPr>
          <w:t>разделом 2</w:t>
        </w:r>
      </w:hyperlink>
      <w:r>
        <w:t xml:space="preserve"> настоящего Порядка, - в полном объеме;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б) за недостижение значения результата, установленного в Соглашении.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По итогам отчетного года Министерство не позднее 1 марта года, следующего за отчетным, осуществляет оценку достижения Получателем субсидии результата предоставления субсидии.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В случае если результат предоставления субсидии за отчетный год не достигнут в размере, определенном Соглашением, объем средств, подлежащий возврату в областной бюджет в текущем году, рассчитывается по формуле: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center"/>
      </w:pPr>
      <w:r>
        <w:rPr>
          <w:noProof/>
          <w:position w:val="-22"/>
        </w:rPr>
        <w:drawing>
          <wp:inline distT="0" distB="0" distL="0" distR="0">
            <wp:extent cx="1927860" cy="42989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ind w:firstLine="540"/>
        <w:jc w:val="both"/>
      </w:pPr>
      <w:r>
        <w:t>где: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Vвс - объем средств, подлежащий возврату в областной бюджет;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Фзн - фактическое (достигнутое) значение результата предоставления субсидии в отчетном году;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Пзн - плановое значение результата предоставления субсидии, установленное Получателю субсидии для выполнения в отчетном году;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Vnс - объем субсидии, перечисленный Получателю субсидии в отчетном году;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 xml:space="preserve">в) в случае образования неиспользованного остатка субсидии и отсутствия решения Министерства, согласованного с Министерством финансов Мурманской области, о наличии потребности в направлении неиспользованного остатка на цели, указанные в </w:t>
      </w:r>
      <w:hyperlink w:anchor="P48">
        <w:r>
          <w:rPr>
            <w:color w:val="0000FF"/>
          </w:rPr>
          <w:t>п. 1.2</w:t>
        </w:r>
      </w:hyperlink>
      <w:r>
        <w:t xml:space="preserve"> Порядка, - в объеме неиспользованного остатка;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г) в случае нецелевого использования субсидии - в объеме, равном объему средств, использованных Получателем субсидии не по целевому назначению.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7.6. Возврат субсидии осуществляется Получателем субсидии в следующем порядке: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в течение 7 (семи) рабочих дней со дня принятия Министерством решения о необходимости возврата средств Министерство направляет Получателю субсидии требование о возврате средств в областной бюджет с указанием нарушения, суммы, сроков возврата и реквизитов для перечисления.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t>Получатель субсидии в тридцатидневный срок со дня получения требования осуществляет возврат средств.</w:t>
      </w:r>
    </w:p>
    <w:p w:rsidR="00500EFC" w:rsidRDefault="00500EFC">
      <w:pPr>
        <w:pStyle w:val="ConsPlusNormal"/>
        <w:spacing w:before="220"/>
        <w:ind w:firstLine="540"/>
        <w:jc w:val="both"/>
      </w:pPr>
      <w:r>
        <w:lastRenderedPageBreak/>
        <w:t>В случае если Получатель субсидии в тридцатидневный срок со дня получения требования, указанного в настоящем пункте Порядка, не осуществляет возврат средств на лицевой счет Министерства, взыскание субсидии производится в судебном порядке.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right"/>
        <w:outlineLvl w:val="1"/>
      </w:pPr>
      <w:r>
        <w:t>Приложение N 1</w:t>
      </w:r>
    </w:p>
    <w:p w:rsidR="00500EFC" w:rsidRDefault="00500EFC">
      <w:pPr>
        <w:pStyle w:val="ConsPlusNormal"/>
        <w:jc w:val="right"/>
      </w:pPr>
      <w:r>
        <w:t>к Порядку</w:t>
      </w:r>
    </w:p>
    <w:p w:rsidR="00500EFC" w:rsidRDefault="00500EF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500EFC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</w:pP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</w:pPr>
            <w:r>
              <w:t>В Министерство природных ресурсов, экологии и рыбного хозяйства Мурманской области</w:t>
            </w:r>
          </w:p>
        </w:tc>
      </w:tr>
    </w:tbl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center"/>
      </w:pPr>
      <w:bookmarkStart w:id="6" w:name="P163"/>
      <w:bookmarkEnd w:id="6"/>
      <w:r>
        <w:t>ЗАЯВКА</w:t>
      </w:r>
    </w:p>
    <w:p w:rsidR="00500EFC" w:rsidRDefault="00500EFC">
      <w:pPr>
        <w:pStyle w:val="ConsPlusNormal"/>
        <w:jc w:val="center"/>
      </w:pPr>
      <w:r>
        <w:t>НА ПРЕДОСТАВЛЕНИЕ СУБСИДИИ АНО "ЦЕНТР ПОДДЕРЖКИ ФЕРМЕРОВ МО"</w:t>
      </w:r>
    </w:p>
    <w:p w:rsidR="00500EFC" w:rsidRDefault="00500EF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068"/>
        <w:gridCol w:w="340"/>
        <w:gridCol w:w="2948"/>
        <w:gridCol w:w="340"/>
        <w:gridCol w:w="1484"/>
        <w:gridCol w:w="2315"/>
      </w:tblGrid>
      <w:tr w:rsidR="00500EFC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  <w:ind w:firstLine="283"/>
              <w:jc w:val="both"/>
            </w:pPr>
            <w:r>
              <w:t>АНО "Центр поддержки фермеров МО" в целях финансового обеспечения затрат, связанных с организацией и проведением ярмарки "Наша рыба" в соответствии с Порядком определения объема и предоставления субсидии из областного бюджета автономной некоммерческой организации "Центр компетенций в сфере сельскохозяйственной кооперации и поддержки фермеров Мурманской области" на финансовое обеспечение затрат на организацию и проведение ярмарки "Наша рыба", утвержденным постановлением Правительства Мурманской области от __________________________ N ___________, просит предоставить субсидию в сумме</w:t>
            </w:r>
          </w:p>
        </w:tc>
      </w:tr>
      <w:tr w:rsidR="00500EFC">
        <w:tc>
          <w:tcPr>
            <w:tcW w:w="90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0EFC" w:rsidRDefault="00500EFC">
            <w:pPr>
              <w:pStyle w:val="ConsPlusNormal"/>
            </w:pPr>
          </w:p>
        </w:tc>
      </w:tr>
      <w:tr w:rsidR="00500EFC">
        <w:tc>
          <w:tcPr>
            <w:tcW w:w="907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</w:pPr>
            <w:r>
              <w:t>рублей на реализацию следующих мероприятий:</w:t>
            </w:r>
          </w:p>
        </w:tc>
      </w:tr>
      <w:tr w:rsidR="00500EFC">
        <w:tc>
          <w:tcPr>
            <w:tcW w:w="90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0EFC" w:rsidRDefault="00500EFC">
            <w:pPr>
              <w:pStyle w:val="ConsPlusNormal"/>
            </w:pPr>
          </w:p>
        </w:tc>
      </w:tr>
      <w:tr w:rsidR="00500EF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EFC" w:rsidRDefault="00500EF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1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EFC" w:rsidRDefault="00500EFC">
            <w:pPr>
              <w:pStyle w:val="ConsPlusNormal"/>
              <w:jc w:val="center"/>
            </w:pPr>
            <w:r>
              <w:t>Направление затрат (направления расходования субсидии)</w:t>
            </w: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EFC" w:rsidRDefault="00500EFC">
            <w:pPr>
              <w:pStyle w:val="ConsPlusNormal"/>
              <w:jc w:val="center"/>
            </w:pPr>
            <w:r>
              <w:t>Сумма (руб.)</w:t>
            </w:r>
          </w:p>
        </w:tc>
      </w:tr>
      <w:tr w:rsidR="00500EF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EFC" w:rsidRDefault="00500EFC">
            <w:pPr>
              <w:pStyle w:val="ConsPlusNormal"/>
            </w:pPr>
          </w:p>
        </w:tc>
        <w:tc>
          <w:tcPr>
            <w:tcW w:w="61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EFC" w:rsidRDefault="00500EFC">
            <w:pPr>
              <w:pStyle w:val="ConsPlusNormal"/>
            </w:pP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EFC" w:rsidRDefault="00500EFC">
            <w:pPr>
              <w:pStyle w:val="ConsPlusNormal"/>
            </w:pPr>
          </w:p>
        </w:tc>
      </w:tr>
      <w:tr w:rsidR="00500EF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EFC" w:rsidRDefault="00500EFC">
            <w:pPr>
              <w:pStyle w:val="ConsPlusNormal"/>
            </w:pPr>
          </w:p>
        </w:tc>
        <w:tc>
          <w:tcPr>
            <w:tcW w:w="61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EFC" w:rsidRDefault="00500EFC">
            <w:pPr>
              <w:pStyle w:val="ConsPlusNormal"/>
            </w:pP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EFC" w:rsidRDefault="00500EFC">
            <w:pPr>
              <w:pStyle w:val="ConsPlusNormal"/>
            </w:pPr>
          </w:p>
        </w:tc>
      </w:tr>
      <w:tr w:rsidR="00500EF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EFC" w:rsidRDefault="00500EFC">
            <w:pPr>
              <w:pStyle w:val="ConsPlusNormal"/>
            </w:pPr>
            <w:r>
              <w:t>Итого</w:t>
            </w: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EFC" w:rsidRDefault="00500EFC">
            <w:pPr>
              <w:pStyle w:val="ConsPlusNormal"/>
            </w:pPr>
          </w:p>
        </w:tc>
      </w:tr>
      <w:tr w:rsidR="00500EFC">
        <w:tc>
          <w:tcPr>
            <w:tcW w:w="907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</w:pPr>
          </w:p>
        </w:tc>
      </w:tr>
      <w:tr w:rsidR="00500EFC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  <w:ind w:firstLine="283"/>
              <w:jc w:val="both"/>
            </w:pPr>
            <w:r>
              <w:t>Общий объем субсидии составляет ___________________________________ рублей.</w:t>
            </w:r>
          </w:p>
        </w:tc>
      </w:tr>
      <w:tr w:rsidR="00500EFC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  <w:ind w:firstLine="283"/>
              <w:jc w:val="both"/>
            </w:pPr>
            <w:r>
              <w:t>Настоящим подтверждаю, что АНО "Центр поддержки фермеров МО" по состоянию на 1 _______________ 202__ г.:</w:t>
            </w:r>
          </w:p>
        </w:tc>
      </w:tr>
      <w:tr w:rsidR="00500EFC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  <w:ind w:firstLine="283"/>
              <w:jc w:val="both"/>
            </w:pPr>
            <w:r>
              <w:t>- не находится в процессе реорганизации, ликвидации, банкротства;</w:t>
            </w:r>
          </w:p>
        </w:tc>
      </w:tr>
      <w:tr w:rsidR="00500EFC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  <w:ind w:firstLine="283"/>
              <w:jc w:val="both"/>
            </w:pPr>
            <w:r>
              <w:t>- не является получателем средств из областного бюджета на основании иных нормативных правовых актов Мурманской области на цели, связанные с финансовым обеспечением затрат по организации и проведению ярмарки "Наша рыба";</w:t>
            </w:r>
          </w:p>
        </w:tc>
      </w:tr>
      <w:tr w:rsidR="00500EFC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  <w:ind w:firstLine="283"/>
              <w:jc w:val="both"/>
            </w:pPr>
            <w:r>
              <w:lastRenderedPageBreak/>
              <w:t>- не имеет просроченной задолженности по возврату в областной бюджет субсидий, предоставленных в том числе в соответствии с иными правовыми актами, и иной просроченной задолженности перед областным бюджетом;</w:t>
            </w:r>
          </w:p>
        </w:tc>
      </w:tr>
      <w:tr w:rsidR="00500EFC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  <w:ind w:firstLine="283"/>
              <w:jc w:val="both"/>
            </w:pPr>
            <w:r>
      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Федерации);</w:t>
            </w:r>
          </w:p>
        </w:tc>
      </w:tr>
      <w:tr w:rsidR="00500EFC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  <w:ind w:firstLine="283"/>
              <w:jc w:val="both"/>
            </w:pPr>
            <w:r>
      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</w:tc>
      </w:tr>
      <w:tr w:rsidR="00500EFC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  <w:ind w:firstLine="283"/>
              <w:jc w:val="both"/>
            </w:pPr>
            <w:r>
              <w:t xml:space="preserve">- не находится в составляемых в рамках реализации полномочий, предусмотренных </w:t>
            </w:r>
            <w:hyperlink r:id="rId33">
              <w:r>
                <w:rPr>
                  <w:color w:val="0000FF"/>
                </w:rPr>
                <w:t>главой VII</w:t>
              </w:r>
            </w:hyperlink>
            <w:r>
      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</w:tc>
      </w:tr>
      <w:tr w:rsidR="00500EFC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  <w:ind w:firstLine="283"/>
              <w:jc w:val="both"/>
            </w:pPr>
            <w:r>
              <w:t xml:space="preserve">- не является иностранным агентом в соответствии с Федеральным </w:t>
            </w:r>
            <w:hyperlink r:id="rId34">
              <w:r>
                <w:rPr>
                  <w:color w:val="0000FF"/>
                </w:rPr>
                <w:t>законом</w:t>
              </w:r>
            </w:hyperlink>
            <w:r>
              <w:t xml:space="preserve"> "О контроле за деятельностью лиц, находящихся под иностранным влиянием".</w:t>
            </w:r>
          </w:p>
        </w:tc>
      </w:tr>
      <w:tr w:rsidR="00500EFC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  <w:ind w:firstLine="283"/>
              <w:jc w:val="both"/>
            </w:pPr>
            <w:r>
              <w:t>Достоверность представленной информации гарантирую.</w:t>
            </w:r>
          </w:p>
        </w:tc>
      </w:tr>
      <w:tr w:rsidR="00500EFC"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</w:pPr>
            <w:r>
              <w:t>Руководитель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0EFC" w:rsidRDefault="00500EFC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</w:pPr>
          </w:p>
        </w:tc>
        <w:tc>
          <w:tcPr>
            <w:tcW w:w="37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0EFC" w:rsidRDefault="00500EFC">
            <w:pPr>
              <w:pStyle w:val="ConsPlusNormal"/>
            </w:pPr>
          </w:p>
        </w:tc>
      </w:tr>
      <w:tr w:rsidR="00500EFC"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0EFC" w:rsidRDefault="00500EFC">
            <w:pPr>
              <w:pStyle w:val="ConsPlusNormal"/>
              <w:jc w:val="center"/>
            </w:pPr>
            <w:r>
              <w:t>расшифровка подписи</w:t>
            </w:r>
          </w:p>
        </w:tc>
      </w:tr>
    </w:tbl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right"/>
        <w:outlineLvl w:val="1"/>
      </w:pPr>
      <w:r>
        <w:t>Приложение N 2</w:t>
      </w:r>
    </w:p>
    <w:p w:rsidR="00500EFC" w:rsidRDefault="00500EFC">
      <w:pPr>
        <w:pStyle w:val="ConsPlusNormal"/>
        <w:jc w:val="right"/>
      </w:pPr>
      <w:r>
        <w:t>к Порядку</w:t>
      </w: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Title"/>
        <w:jc w:val="center"/>
      </w:pPr>
      <w:bookmarkStart w:id="7" w:name="P210"/>
      <w:bookmarkEnd w:id="7"/>
      <w:r>
        <w:t>ПЕРЕЧЕНЬ</w:t>
      </w:r>
    </w:p>
    <w:p w:rsidR="00500EFC" w:rsidRDefault="00500EFC">
      <w:pPr>
        <w:pStyle w:val="ConsPlusTitle"/>
        <w:jc w:val="center"/>
      </w:pPr>
      <w:r>
        <w:t>НАПРАВЛЕНИЙ ЗАТРАТ, ПОДЛЕЖАЩИХ ФИНАНСИРОВАНИЮ</w:t>
      </w:r>
    </w:p>
    <w:p w:rsidR="00500EFC" w:rsidRDefault="00500EF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8447"/>
      </w:tblGrid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  <w:jc w:val="center"/>
            </w:pPr>
            <w:r>
              <w:t>Наименование затрат, подлежащих возмещению за счет субсидии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аренду территорий, помещений, сценических площадок для реализации ярмарочных мероприятий, включая территории и помещения, используемые для хранения оборудования и техники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оплату услуг по обеспечению ярмарочных мероприятий сценическими и другими конструкциями, пунктами обогрева и отдыха (аренда, изготовление, монтаж и демонтаж, доставка, обслуживание, погрузо-разгрузочные работы и т.д.)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 xml:space="preserve">Затраты на оплату услуг по организации светового, звукового, музыкального сопровождения, видеосопровождения, технического и технологического оборудования </w:t>
            </w:r>
            <w:r>
              <w:lastRenderedPageBreak/>
              <w:t>(аренда, доставка, монтаж (демонтаж), погрузо-разгрузочные работы, обслуживание и т.д.) в связи с реализацией ярмарочных мероприятий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оплату услуг по художественно-декорационному оформлению территорий, помещений, сценических площадок, спецтехники (фудтраки, оборудование, транспорт и др.) в связи с реализацией ярмарочных мероприятий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приобретение, изготовление, аренду предметов реквизита, костюмов, форменной одежды, бутафории, выставочных предметов, предметов мебели в связи с реализацией ярмарочных мероприятий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оплату услуг артистов, участников творческих коллективов, ростовых кукол, аниматоров, творческих специалистов, в том числе руководителей и организаторов ярмарочных мероприятий, ведущих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оплату транспортных услуг по перевозке граждан, проезда экспертов, артистов, специалистов и участников ярмарочных мероприятий. Оплата проезда экспертов, артистов, специалистов и участников ярмарок производится:</w:t>
            </w:r>
          </w:p>
          <w:p w:rsidR="00500EFC" w:rsidRDefault="00500EFC">
            <w:pPr>
              <w:pStyle w:val="ConsPlusNormal"/>
            </w:pPr>
            <w:r>
              <w:t>- железнодорожным транспортом исходя из фактической стоимости проезда, но не выше стоимости проезда в вагоне повышенной комфортности, отнесенном к вагону экономического класса с четырехместным купе категории "К" скорого фирменного поезда, независимо от класса обслуживания;</w:t>
            </w:r>
          </w:p>
          <w:p w:rsidR="00500EFC" w:rsidRDefault="00500EFC">
            <w:pPr>
              <w:pStyle w:val="ConsPlusNormal"/>
            </w:pPr>
            <w:r>
              <w:t>- воздушным транспортом исходя из фактической стоимости именного проездного документа (билета), но не выше стоимости перелета в салоне экономического класса;</w:t>
            </w:r>
          </w:p>
          <w:p w:rsidR="00500EFC" w:rsidRDefault="00500EFC">
            <w:pPr>
              <w:pStyle w:val="ConsPlusNormal"/>
            </w:pPr>
            <w:r>
              <w:t>- автомобильным транспортом (затраты на оплату услуг транспортной компании)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разработку, приобретение, изготовление и размещение материалов, связанных с реализацией ярмарочных мероприятий: телевизионная реклама и радиореклама, билборды, баннеры, продвижение информации в информационно-телекоммуникационной сети Интернет, полиграфическая продукция, в том числе по договорам гражданско-правового характера с учетом размера страховых взносов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приобретение, изготовление сувенирной продукции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оплату услуг режиссерско-постановочной группы, сценаристов, привлекаемых в связи с реализацией ярмарочных мероприятий, - затраты на оплату услуг по разработке сценариев или оплату сценариев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оплату услуг административно-хозяйственного и технического персонала, специалистов, участников, менеджеров, привлекаемых в связи с реализацией ярмарочных мероприятий, затраты на оплату услуг по подключению и отключению техники и оборудования, в том числе по договорам гражданско-правового характера с учетом размера страховых взносов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иные расходы:</w:t>
            </w:r>
          </w:p>
          <w:p w:rsidR="00500EFC" w:rsidRDefault="00500EFC">
            <w:pPr>
              <w:pStyle w:val="ConsPlusNormal"/>
            </w:pPr>
            <w:r>
              <w:t>- затраты на оплату услуг по обеспечению безопасности проведения ярмарочных мероприятий;</w:t>
            </w:r>
          </w:p>
          <w:p w:rsidR="00500EFC" w:rsidRDefault="00500EFC">
            <w:pPr>
              <w:pStyle w:val="ConsPlusNormal"/>
            </w:pPr>
            <w:r>
              <w:t>- затраты на оплату услуг по уборке территорий, помещений, оборудования, тары, транспортных средств, используемых при реализации ярмарочных мероприятий;</w:t>
            </w:r>
          </w:p>
          <w:p w:rsidR="00500EFC" w:rsidRDefault="00500EFC">
            <w:pPr>
              <w:pStyle w:val="ConsPlusNormal"/>
            </w:pPr>
            <w:r>
              <w:t>- затраты на оплату аренды биотуалетов;</w:t>
            </w:r>
          </w:p>
          <w:p w:rsidR="00500EFC" w:rsidRDefault="00500EFC">
            <w:pPr>
              <w:pStyle w:val="ConsPlusNormal"/>
            </w:pPr>
            <w:r>
              <w:t>- затраты на оплату услуг (работ) по организации дежурства бригады скорой медицинской помощи и бригады Министерства Российской Федерации по делам гражданской обороны, чрезвычайным ситуациям и ликвидации последствий стихийных бедствий при реализации ярмарочных мероприятий;</w:t>
            </w:r>
          </w:p>
          <w:p w:rsidR="00500EFC" w:rsidRDefault="00500EFC">
            <w:pPr>
              <w:pStyle w:val="ConsPlusNormal"/>
            </w:pPr>
            <w:r>
              <w:t xml:space="preserve">- затраты на оплату услуг по приобретению сайта, технической поддержке сайта, </w:t>
            </w:r>
            <w:r>
              <w:lastRenderedPageBreak/>
              <w:t>регистрации домена, хостинга;</w:t>
            </w:r>
          </w:p>
          <w:p w:rsidR="00500EFC" w:rsidRDefault="00500EFC">
            <w:pPr>
              <w:pStyle w:val="ConsPlusNormal"/>
            </w:pPr>
            <w:r>
              <w:t>- затраты на оплату услуг по дезинфекции, дератизации, дезинсекции и т.п.;</w:t>
            </w:r>
          </w:p>
          <w:p w:rsidR="00500EFC" w:rsidRDefault="00500EFC">
            <w:pPr>
              <w:pStyle w:val="ConsPlusNormal"/>
            </w:pPr>
            <w:r>
              <w:t>- затраты на услуги по обеспечению пожарной безопасности и электробезопасности;</w:t>
            </w:r>
          </w:p>
          <w:p w:rsidR="00500EFC" w:rsidRDefault="00500EFC">
            <w:pPr>
              <w:pStyle w:val="ConsPlusNormal"/>
            </w:pPr>
            <w:r>
              <w:t>- затраты на ветеринарное обслуживание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оплату услуг по обеспечению фото- и видеосъемки ярмарочных мероприятий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организацию кейтеринга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выплату авторского вознаграждения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оплату услуг экспертов, привлекаемых в связи с реализацией ярмарочных мероприятий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приобретение расходных материалов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приобретение, изготовление или аренду, содержание оборудования (включая торговое, холодильное и весоизмерительное оборудование), транспортных средств, включая фудтраки, техники, включая мониторы и телевизоры (в том числе регистрацию, доставку, монтаж, демонтаж и т.п.), в связи с реализацией ярмарочных мероприятий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оплату услуг грузчиков, автотранспортные услуги (включая грузовой и рефрижераторный транспорт)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оплату строительных и монтажных (демонтажных) работ для обеспечения ярмарочных мероприятий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оплату коммунальных услуг</w:t>
            </w:r>
          </w:p>
        </w:tc>
      </w:tr>
      <w:tr w:rsidR="00500EFC">
        <w:tc>
          <w:tcPr>
            <w:tcW w:w="581" w:type="dxa"/>
          </w:tcPr>
          <w:p w:rsidR="00500EFC" w:rsidRDefault="00500EF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8447" w:type="dxa"/>
          </w:tcPr>
          <w:p w:rsidR="00500EFC" w:rsidRDefault="00500EFC">
            <w:pPr>
              <w:pStyle w:val="ConsPlusNormal"/>
            </w:pPr>
            <w:r>
              <w:t>Затраты на оплату проживания артистов, специалистов, административно-хозяйственного и технического персонала, экспертов, менеджеров и участников ярмарок. Возмещение затрат производится из расчета не более 5000 рублей в сутки</w:t>
            </w:r>
          </w:p>
        </w:tc>
      </w:tr>
    </w:tbl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jc w:val="both"/>
      </w:pPr>
    </w:p>
    <w:p w:rsidR="00500EFC" w:rsidRDefault="00500EF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D7DCC" w:rsidRDefault="00BD7DCC">
      <w:bookmarkStart w:id="8" w:name="_GoBack"/>
      <w:bookmarkEnd w:id="8"/>
    </w:p>
    <w:sectPr w:rsidR="00BD7DCC" w:rsidSect="007F4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EFC"/>
    <w:rsid w:val="00500EFC"/>
    <w:rsid w:val="00B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0E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00E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00E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0E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00E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00E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&amp;dst=4618" TargetMode="External"/><Relationship Id="rId13" Type="http://schemas.openxmlformats.org/officeDocument/2006/relationships/hyperlink" Target="https://login.consultant.ru/link/?req=doc&amp;base=RLAW087&amp;n=133773&amp;dst=100006" TargetMode="External"/><Relationship Id="rId18" Type="http://schemas.openxmlformats.org/officeDocument/2006/relationships/hyperlink" Target="https://login.consultant.ru/link/?req=doc&amp;base=LAW&amp;n=469774&amp;dst=3704" TargetMode="External"/><Relationship Id="rId26" Type="http://schemas.openxmlformats.org/officeDocument/2006/relationships/hyperlink" Target="https://login.consultant.ru/link/?req=doc&amp;base=RLAW087&amp;n=133773&amp;dst=10000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5999" TargetMode="External"/><Relationship Id="rId34" Type="http://schemas.openxmlformats.org/officeDocument/2006/relationships/hyperlink" Target="https://login.consultant.ru/link/?req=doc&amp;base=LAW&amp;n=465999" TargetMode="External"/><Relationship Id="rId7" Type="http://schemas.openxmlformats.org/officeDocument/2006/relationships/hyperlink" Target="https://login.consultant.ru/link/?req=doc&amp;base=RLAW087&amp;n=133773&amp;dst=100005" TargetMode="External"/><Relationship Id="rId12" Type="http://schemas.openxmlformats.org/officeDocument/2006/relationships/hyperlink" Target="https://login.consultant.ru/link/?req=doc&amp;base=RLAW087&amp;n=127997&amp;dst=100007" TargetMode="External"/><Relationship Id="rId17" Type="http://schemas.openxmlformats.org/officeDocument/2006/relationships/hyperlink" Target="http://budget.gov.ru" TargetMode="External"/><Relationship Id="rId25" Type="http://schemas.openxmlformats.org/officeDocument/2006/relationships/hyperlink" Target="https://login.consultant.ru/link/?req=doc&amp;base=RLAW087&amp;n=131510" TargetMode="External"/><Relationship Id="rId33" Type="http://schemas.openxmlformats.org/officeDocument/2006/relationships/hyperlink" Target="https://login.consultant.ru/link/?req=doc&amp;base=LAW&amp;n=121087&amp;dst=10014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87&amp;n=134073&amp;dst=100009" TargetMode="External"/><Relationship Id="rId20" Type="http://schemas.openxmlformats.org/officeDocument/2006/relationships/hyperlink" Target="https://login.consultant.ru/link/?req=doc&amp;base=LAW&amp;n=121087&amp;dst=100142" TargetMode="External"/><Relationship Id="rId29" Type="http://schemas.openxmlformats.org/officeDocument/2006/relationships/hyperlink" Target="https://login.consultant.ru/link/?req=doc&amp;base=LAW&amp;n=480322&amp;dst=10001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127997&amp;dst=100005" TargetMode="External"/><Relationship Id="rId11" Type="http://schemas.openxmlformats.org/officeDocument/2006/relationships/hyperlink" Target="https://login.consultant.ru/link/?req=doc&amp;base=RLAW087&amp;n=134073&amp;dst=100009" TargetMode="External"/><Relationship Id="rId24" Type="http://schemas.openxmlformats.org/officeDocument/2006/relationships/hyperlink" Target="https://login.consultant.ru/link/?req=doc&amp;base=LAW&amp;n=469774" TargetMode="External"/><Relationship Id="rId32" Type="http://schemas.openxmlformats.org/officeDocument/2006/relationships/image" Target="media/image1.wmf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087&amp;n=133773&amp;dst=100007" TargetMode="External"/><Relationship Id="rId23" Type="http://schemas.openxmlformats.org/officeDocument/2006/relationships/hyperlink" Target="https://login.consultant.ru/link/?req=doc&amp;base=LAW&amp;n=469774&amp;dst=3722" TargetMode="External"/><Relationship Id="rId28" Type="http://schemas.openxmlformats.org/officeDocument/2006/relationships/hyperlink" Target="https://login.consultant.ru/link/?req=doc&amp;base=LAW&amp;n=469774&amp;dst=3722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1663&amp;dst=100019" TargetMode="External"/><Relationship Id="rId19" Type="http://schemas.openxmlformats.org/officeDocument/2006/relationships/hyperlink" Target="https://login.consultant.ru/link/?req=doc&amp;base=LAW&amp;n=469774&amp;dst=3722" TargetMode="External"/><Relationship Id="rId31" Type="http://schemas.openxmlformats.org/officeDocument/2006/relationships/hyperlink" Target="https://login.consultant.ru/link/?req=doc&amp;base=RLAW087&amp;n=120413&amp;dst=1000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5381&amp;dst=10" TargetMode="External"/><Relationship Id="rId14" Type="http://schemas.openxmlformats.org/officeDocument/2006/relationships/hyperlink" Target="https://login.consultant.ru/link/?req=doc&amp;base=RLAW087&amp;n=127997&amp;dst=100006" TargetMode="External"/><Relationship Id="rId22" Type="http://schemas.openxmlformats.org/officeDocument/2006/relationships/hyperlink" Target="https://login.consultant.ru/link/?req=doc&amp;base=LAW&amp;n=469774&amp;dst=3704" TargetMode="External"/><Relationship Id="rId27" Type="http://schemas.openxmlformats.org/officeDocument/2006/relationships/hyperlink" Target="https://login.consultant.ru/link/?req=doc&amp;base=LAW&amp;n=469774&amp;dst=3704" TargetMode="External"/><Relationship Id="rId30" Type="http://schemas.openxmlformats.org/officeDocument/2006/relationships/hyperlink" Target="https://login.consultant.ru/link/?req=doc&amp;base=LAW&amp;n=480322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5094</Words>
  <Characters>29040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Дерягина</dc:creator>
  <cp:lastModifiedBy>Дерягина</cp:lastModifiedBy>
  <cp:revision>1</cp:revision>
  <dcterms:created xsi:type="dcterms:W3CDTF">2024-10-24T13:35:00Z</dcterms:created>
  <dcterms:modified xsi:type="dcterms:W3CDTF">2024-10-24T13:36:00Z</dcterms:modified>
</cp:coreProperties>
</file>