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C16" w:rsidRDefault="007C7C16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C7C16" w:rsidRDefault="007C7C16">
      <w:pPr>
        <w:pStyle w:val="ConsPlusNormal"/>
        <w:jc w:val="both"/>
        <w:outlineLvl w:val="0"/>
      </w:pPr>
    </w:p>
    <w:p w:rsidR="007C7C16" w:rsidRDefault="007C7C16">
      <w:pPr>
        <w:pStyle w:val="ConsPlusTitle"/>
        <w:jc w:val="center"/>
        <w:outlineLvl w:val="0"/>
      </w:pPr>
      <w:r>
        <w:t>ПРАВИТЕЛЬСТВО МУРМАНСКОЙ ОБЛАСТИ</w:t>
      </w:r>
    </w:p>
    <w:p w:rsidR="007C7C16" w:rsidRDefault="007C7C16">
      <w:pPr>
        <w:pStyle w:val="ConsPlusTitle"/>
        <w:jc w:val="center"/>
      </w:pPr>
    </w:p>
    <w:p w:rsidR="007C7C16" w:rsidRDefault="007C7C16">
      <w:pPr>
        <w:pStyle w:val="ConsPlusTitle"/>
        <w:jc w:val="center"/>
      </w:pPr>
      <w:r>
        <w:t>ПОСТАНОВЛЕНИЕ</w:t>
      </w:r>
    </w:p>
    <w:p w:rsidR="007C7C16" w:rsidRDefault="007C7C16">
      <w:pPr>
        <w:pStyle w:val="ConsPlusTitle"/>
        <w:jc w:val="center"/>
      </w:pPr>
      <w:r>
        <w:t>от 3 декабря 2019 г. N 552-ПП</w:t>
      </w:r>
    </w:p>
    <w:p w:rsidR="007C7C16" w:rsidRDefault="007C7C16">
      <w:pPr>
        <w:pStyle w:val="ConsPlusTitle"/>
        <w:jc w:val="center"/>
      </w:pPr>
    </w:p>
    <w:p w:rsidR="007C7C16" w:rsidRDefault="007C7C16">
      <w:pPr>
        <w:pStyle w:val="ConsPlusTitle"/>
        <w:jc w:val="center"/>
      </w:pPr>
      <w:r>
        <w:t>ОБ УТВЕРЖДЕНИИ ПРАВИЛ ПРЕДОСТАВЛЕНИЯ И РАСХОДОВАНИЯ СУБСИДИИ</w:t>
      </w:r>
    </w:p>
    <w:p w:rsidR="007C7C16" w:rsidRDefault="007C7C16">
      <w:pPr>
        <w:pStyle w:val="ConsPlusTitle"/>
        <w:jc w:val="center"/>
      </w:pPr>
      <w:r>
        <w:t>В ЦЕЛЯХ ФИНАНСОВОГО ОБЕСПЕЧЕНИЯ ДЕЯТЕЛЬНОСТИ АВТОНОМНОЙ</w:t>
      </w:r>
    </w:p>
    <w:p w:rsidR="007C7C16" w:rsidRDefault="007C7C16">
      <w:pPr>
        <w:pStyle w:val="ConsPlusTitle"/>
        <w:jc w:val="center"/>
      </w:pPr>
      <w:r>
        <w:t>НЕКОММЕРЧЕСКОЙ ОРГАНИЗАЦИИ "ЦЕНТР КОМПЕТЕНЦИЙ В СФЕРЕ</w:t>
      </w:r>
    </w:p>
    <w:p w:rsidR="007C7C16" w:rsidRDefault="007C7C16">
      <w:pPr>
        <w:pStyle w:val="ConsPlusTitle"/>
        <w:jc w:val="center"/>
      </w:pPr>
      <w:r>
        <w:t>СЕЛЬСКОХОЗЯЙСТВЕННОЙ КООПЕРАЦИИ И ПОДДЕРЖКИ ФЕРМЕРОВ</w:t>
      </w:r>
    </w:p>
    <w:p w:rsidR="007C7C16" w:rsidRDefault="007C7C16">
      <w:pPr>
        <w:pStyle w:val="ConsPlusTitle"/>
        <w:jc w:val="center"/>
      </w:pPr>
      <w:r>
        <w:t>МУРМАНСКОЙ ОБЛАСТИ"</w:t>
      </w:r>
    </w:p>
    <w:p w:rsidR="007C7C16" w:rsidRDefault="007C7C1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C7C1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C16" w:rsidRDefault="007C7C1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C16" w:rsidRDefault="007C7C1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C7C16" w:rsidRDefault="007C7C1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C7C16" w:rsidRDefault="007C7C1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7C7C16" w:rsidRDefault="007C7C1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06.03.2020 </w:t>
            </w:r>
            <w:hyperlink r:id="rId6">
              <w:r>
                <w:rPr>
                  <w:color w:val="0000FF"/>
                </w:rPr>
                <w:t>N 95-ПП</w:t>
              </w:r>
            </w:hyperlink>
            <w:r>
              <w:rPr>
                <w:color w:val="392C69"/>
              </w:rPr>
              <w:t xml:space="preserve">, от 24.04.2020 </w:t>
            </w:r>
            <w:hyperlink r:id="rId7">
              <w:r>
                <w:rPr>
                  <w:color w:val="0000FF"/>
                </w:rPr>
                <w:t>N 246-ПП</w:t>
              </w:r>
            </w:hyperlink>
            <w:r>
              <w:rPr>
                <w:color w:val="392C69"/>
              </w:rPr>
              <w:t xml:space="preserve">, от 04.04.2022 </w:t>
            </w:r>
            <w:hyperlink r:id="rId8">
              <w:r>
                <w:rPr>
                  <w:color w:val="0000FF"/>
                </w:rPr>
                <w:t>N 260-ПП</w:t>
              </w:r>
            </w:hyperlink>
            <w:r>
              <w:rPr>
                <w:color w:val="392C69"/>
              </w:rPr>
              <w:t>,</w:t>
            </w:r>
          </w:p>
          <w:p w:rsidR="007C7C16" w:rsidRDefault="007C7C1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06.12.2023 </w:t>
            </w:r>
            <w:hyperlink r:id="rId9">
              <w:r>
                <w:rPr>
                  <w:color w:val="0000FF"/>
                </w:rPr>
                <w:t>N 923-ПП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C16" w:rsidRDefault="007C7C16">
            <w:pPr>
              <w:pStyle w:val="ConsPlusNormal"/>
            </w:pPr>
          </w:p>
        </w:tc>
      </w:tr>
    </w:tbl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ind w:firstLine="540"/>
        <w:jc w:val="both"/>
      </w:pPr>
      <w:r>
        <w:t xml:space="preserve">В соответствии с </w:t>
      </w:r>
      <w:hyperlink r:id="rId10">
        <w:r>
          <w:rPr>
            <w:color w:val="0000FF"/>
          </w:rPr>
          <w:t>пунктом 2 статьи 78.1</w:t>
        </w:r>
      </w:hyperlink>
      <w:r>
        <w:t xml:space="preserve"> Бюджетного кодекса Российской Федерации, </w:t>
      </w:r>
      <w:hyperlink r:id="rId1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12">
        <w:r>
          <w:rPr>
            <w:color w:val="0000FF"/>
          </w:rPr>
          <w:t>Правилами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кооперации, прилагаемыми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717, постановлениями Правительства Мурманской области от 11.11.2020 </w:t>
      </w:r>
      <w:hyperlink r:id="rId13">
        <w:r>
          <w:rPr>
            <w:color w:val="0000FF"/>
          </w:rPr>
          <w:t>N 787-ПП</w:t>
        </w:r>
      </w:hyperlink>
      <w:r>
        <w:t xml:space="preserve"> "Об утверждении государственной программы "Мурманской области "Рыбное и сельское хозяйство", от 02.07.2021 </w:t>
      </w:r>
      <w:hyperlink r:id="rId14">
        <w:r>
          <w:rPr>
            <w:color w:val="0000FF"/>
          </w:rPr>
          <w:t>N 434-ПП</w:t>
        </w:r>
      </w:hyperlink>
      <w:r>
        <w:t xml:space="preserve"> "О формировании и расходовании субсидии из областного бюджета на финансовое обеспечение текущей деятельности в целях реализации уставных задач автономных некоммерческих организаций, единственным учредителем которых является Мурманская область", распоряжением Правительства Мурманской области от 19.10.2023 N 276-РП "Об определении ответственного за организацию и проведение ярмарки "Наша рыба" Правительство Мурманской области постановляет:</w:t>
      </w:r>
    </w:p>
    <w:p w:rsidR="007C7C16" w:rsidRDefault="007C7C16">
      <w:pPr>
        <w:pStyle w:val="ConsPlusNormal"/>
        <w:jc w:val="both"/>
      </w:pPr>
      <w:r>
        <w:t xml:space="preserve">(в ред. постановлений Правительства Мурманской области от 04.04.2022 </w:t>
      </w:r>
      <w:hyperlink r:id="rId15">
        <w:r>
          <w:rPr>
            <w:color w:val="0000FF"/>
          </w:rPr>
          <w:t>N 260-ПП</w:t>
        </w:r>
      </w:hyperlink>
      <w:r>
        <w:t xml:space="preserve">, от 06.12.2023 </w:t>
      </w:r>
      <w:hyperlink r:id="rId16">
        <w:r>
          <w:rPr>
            <w:color w:val="0000FF"/>
          </w:rPr>
          <w:t>N 923-ПП</w:t>
        </w:r>
      </w:hyperlink>
      <w:r>
        <w:t>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34">
        <w:r>
          <w:rPr>
            <w:color w:val="0000FF"/>
          </w:rPr>
          <w:t>Правила</w:t>
        </w:r>
      </w:hyperlink>
      <w:r>
        <w:t xml:space="preserve"> предоставления и расходования субсидий в целях финансового обеспечения деятельности автономной некоммерческой организации "Центр компетенций в сфере сельскохозяйственной кооперации и поддержки фермеров Мурманской области".</w:t>
      </w:r>
    </w:p>
    <w:p w:rsidR="007C7C16" w:rsidRDefault="007C7C16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right"/>
      </w:pPr>
      <w:r>
        <w:t>Врио Губернатора</w:t>
      </w:r>
    </w:p>
    <w:p w:rsidR="007C7C16" w:rsidRDefault="007C7C16">
      <w:pPr>
        <w:pStyle w:val="ConsPlusNormal"/>
        <w:jc w:val="right"/>
      </w:pPr>
      <w:r>
        <w:t>Мурманской области</w:t>
      </w:r>
    </w:p>
    <w:p w:rsidR="007C7C16" w:rsidRDefault="007C7C16">
      <w:pPr>
        <w:pStyle w:val="ConsPlusNormal"/>
        <w:jc w:val="right"/>
      </w:pPr>
      <w:r>
        <w:t>О.Н.ДЕМЧЕНКО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right"/>
        <w:outlineLvl w:val="0"/>
      </w:pPr>
      <w:r>
        <w:t>Утверждены</w:t>
      </w:r>
    </w:p>
    <w:p w:rsidR="007C7C16" w:rsidRDefault="007C7C16">
      <w:pPr>
        <w:pStyle w:val="ConsPlusNormal"/>
        <w:jc w:val="right"/>
      </w:pPr>
      <w:r>
        <w:t>постановлением</w:t>
      </w:r>
    </w:p>
    <w:p w:rsidR="007C7C16" w:rsidRDefault="007C7C16">
      <w:pPr>
        <w:pStyle w:val="ConsPlusNormal"/>
        <w:jc w:val="right"/>
      </w:pPr>
      <w:r>
        <w:t>Правительства Мурманской области</w:t>
      </w:r>
    </w:p>
    <w:p w:rsidR="007C7C16" w:rsidRDefault="007C7C16">
      <w:pPr>
        <w:pStyle w:val="ConsPlusNormal"/>
        <w:jc w:val="right"/>
      </w:pPr>
      <w:r>
        <w:t>от 3 декабря 2019 г. N 552-ПП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Title"/>
        <w:jc w:val="center"/>
      </w:pPr>
      <w:bookmarkStart w:id="0" w:name="P34"/>
      <w:bookmarkEnd w:id="0"/>
      <w:r>
        <w:t>ПРАВИЛА</w:t>
      </w:r>
    </w:p>
    <w:p w:rsidR="007C7C16" w:rsidRDefault="007C7C16">
      <w:pPr>
        <w:pStyle w:val="ConsPlusTitle"/>
        <w:jc w:val="center"/>
      </w:pPr>
      <w:r>
        <w:t>ПРЕДОСТАВЛЕНИЯ И РАСХОДОВАНИЯ СУБСИДИИ В ЦЕЛЯХ ФИНАНСОВОГО</w:t>
      </w:r>
    </w:p>
    <w:p w:rsidR="007C7C16" w:rsidRDefault="007C7C16">
      <w:pPr>
        <w:pStyle w:val="ConsPlusTitle"/>
        <w:jc w:val="center"/>
      </w:pPr>
      <w:r>
        <w:t>ОБЕСПЕЧЕНИЯ ДЕЯТЕЛЬНОСТИ АВТОНОМНОЙ НЕКОММЕРЧЕСКОЙ</w:t>
      </w:r>
    </w:p>
    <w:p w:rsidR="007C7C16" w:rsidRDefault="007C7C16">
      <w:pPr>
        <w:pStyle w:val="ConsPlusTitle"/>
        <w:jc w:val="center"/>
      </w:pPr>
      <w:r>
        <w:t>ОРГАНИЗАЦИИ "ЦЕНТР КОМПЕТЕНЦИЙ В СФЕРЕ СЕЛЬСКОХОЗЯЙСТВЕННОЙ</w:t>
      </w:r>
    </w:p>
    <w:p w:rsidR="007C7C16" w:rsidRDefault="007C7C16">
      <w:pPr>
        <w:pStyle w:val="ConsPlusTitle"/>
        <w:jc w:val="center"/>
      </w:pPr>
      <w:r>
        <w:t>КООПЕРАЦИИ И ПОДДЕРЖКИ ФЕРМЕРОВ МУРМАНСКОЙ ОБЛАСТИ"</w:t>
      </w:r>
    </w:p>
    <w:p w:rsidR="007C7C16" w:rsidRDefault="007C7C1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C7C1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C16" w:rsidRDefault="007C7C1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C16" w:rsidRDefault="007C7C1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C7C16" w:rsidRDefault="007C7C1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C7C16" w:rsidRDefault="007C7C1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7C7C16" w:rsidRDefault="007C7C1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04.04.2022 </w:t>
            </w:r>
            <w:hyperlink r:id="rId18">
              <w:r>
                <w:rPr>
                  <w:color w:val="0000FF"/>
                </w:rPr>
                <w:t>N 260-ПП</w:t>
              </w:r>
            </w:hyperlink>
            <w:r>
              <w:rPr>
                <w:color w:val="392C69"/>
              </w:rPr>
              <w:t xml:space="preserve">, от 06.12.2023 </w:t>
            </w:r>
            <w:hyperlink r:id="rId19">
              <w:r>
                <w:rPr>
                  <w:color w:val="0000FF"/>
                </w:rPr>
                <w:t>N 923-ПП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C16" w:rsidRDefault="007C7C16">
            <w:pPr>
              <w:pStyle w:val="ConsPlusNormal"/>
            </w:pPr>
          </w:p>
        </w:tc>
      </w:tr>
    </w:tbl>
    <w:p w:rsidR="007C7C16" w:rsidRDefault="007C7C16">
      <w:pPr>
        <w:pStyle w:val="ConsPlusNormal"/>
        <w:jc w:val="both"/>
      </w:pPr>
    </w:p>
    <w:p w:rsidR="007C7C16" w:rsidRDefault="007C7C16">
      <w:pPr>
        <w:pStyle w:val="ConsPlusTitle"/>
        <w:jc w:val="center"/>
        <w:outlineLvl w:val="1"/>
      </w:pPr>
      <w:r>
        <w:t>1. Общие положения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ind w:firstLine="540"/>
        <w:jc w:val="both"/>
      </w:pPr>
      <w:bookmarkStart w:id="1" w:name="P45"/>
      <w:bookmarkEnd w:id="1"/>
      <w:r>
        <w:t>1.1. Настоящие Правила устанавливают условия и порядок предоставления и расходования субсидии в целях финансового обеспечения деятельности автономной некоммерческой организации "Центр компетенций в сфере сельскохозяйственной кооперации и поддержки фермеров Мурманской области" (далее - Правила, субсидия).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Субсидия предоставляется в целях финансового обеспечения уставной деятельности автономной некоммерческой организации "Центр компетенций в сфере сельскохозяйственной кооперации и поддержки фермеров Мурманской области", направленной на обеспечение создания и (или) развития субъектов малого и среднего предпринимательства в области сельского хозяйства, в том числе крестьянских (фермерских) хозяйств, сельскохозяйственных кооперативов и граждан, ведущих личные подсобные хозяйства, на сельских территориях и сельских агломерациях в рамках реализации мероприятий регионального проекта "Акселерация субъектов малого и среднего предпринимательства", направленного на достижение результатов реализации федерального проекта "Акселерация субъектов малого и среднего предпринимательства", входящего в состав национального проекта "Малое и среднее предпринимательство и поддержка индивидуальной предпринимательской инициативы", и на обеспечение организации и проведения ярмарки "Наша рыба" в рамках мероприятий государственной </w:t>
      </w:r>
      <w:hyperlink r:id="rId20">
        <w:r>
          <w:rPr>
            <w:color w:val="0000FF"/>
          </w:rPr>
          <w:t>программы</w:t>
        </w:r>
      </w:hyperlink>
      <w:r>
        <w:t xml:space="preserve"> Мурманской области "Рыбное и сельское хозяйство", утвержденной постановлением Правительства Мурманской области от 11.11.2020 N 787-ПП, направленных в том числе на поддержку действующих на рынке рыбной продукции субъектов малого и среднего предпринимательства.</w:t>
      </w:r>
    </w:p>
    <w:p w:rsidR="007C7C16" w:rsidRDefault="007C7C16">
      <w:pPr>
        <w:pStyle w:val="ConsPlusNormal"/>
        <w:jc w:val="both"/>
      </w:pPr>
      <w:r>
        <w:t xml:space="preserve">(п. 1.1 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1.2. Министерство природных ресурсов, экологии и рыбного хозяйства Мурманской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Субсидия предоставляется в пределах бюджетных ассигнований, предусмотренных в законе об областном бюджете на соответствующий год и плановый период, и лимитов бюджетных обязательств, доведенных в установленном порядке до Министерства как получателя бюджетных средств на вышеуказанные цели.</w:t>
      </w:r>
    </w:p>
    <w:p w:rsidR="007C7C16" w:rsidRDefault="007C7C16">
      <w:pPr>
        <w:pStyle w:val="ConsPlusNormal"/>
        <w:jc w:val="both"/>
      </w:pPr>
      <w:r>
        <w:lastRenderedPageBreak/>
        <w:t xml:space="preserve">(абзац введен </w:t>
      </w:r>
      <w:hyperlink r:id="rId22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1.3. Получателем субсидии является автономная некоммерческая организация "Центр компетенций в сфере сельскохозяйственной кооперации и поддержки фермеров Мурманской области" (далее - центр компетенций, получатель субсидии).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1.4. Размер субсидии, предоставляемой получателю субсидии, устанавливается законом Мурманской области об областном бюджете на текущий финансовый год и плановый период.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</w:t>
      </w:r>
      <w:hyperlink r:id="rId23">
        <w:r>
          <w:rPr>
            <w:color w:val="0000FF"/>
          </w:rPr>
          <w:t>кодексом</w:t>
        </w:r>
      </w:hyperlink>
      <w:r>
        <w:t xml:space="preserve"> Российской Федерации, законом Мурманской области об областном бюджете и </w:t>
      </w:r>
      <w:hyperlink r:id="rId24">
        <w:r>
          <w:rPr>
            <w:color w:val="0000FF"/>
          </w:rPr>
          <w:t>Законом</w:t>
        </w:r>
      </w:hyperlink>
      <w:r>
        <w:t xml:space="preserve"> Мурманской области "О бюджетном процессе в Мурманской области".</w:t>
      </w:r>
    </w:p>
    <w:p w:rsidR="007C7C16" w:rsidRDefault="007C7C16">
      <w:pPr>
        <w:pStyle w:val="ConsPlusNormal"/>
        <w:jc w:val="both"/>
      </w:pPr>
      <w:r>
        <w:t xml:space="preserve">(абзац введен </w:t>
      </w:r>
      <w:hyperlink r:id="rId25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Источником финансирования субсидии являются средства областного и федерального бюджетов.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Размер части субсидии, источником финансового обеспечения которой являются средства федерального бюджета, определяется в размере средств, предусмотренных соглашением, заключенным между Правительством Мурманской области и Министерством сельского хозяйства Российской Федерации.</w:t>
      </w:r>
    </w:p>
    <w:p w:rsidR="007C7C16" w:rsidRDefault="007C7C16">
      <w:pPr>
        <w:pStyle w:val="ConsPlusNormal"/>
        <w:spacing w:before="220"/>
        <w:ind w:firstLine="540"/>
        <w:jc w:val="both"/>
      </w:pPr>
      <w:bookmarkStart w:id="2" w:name="P57"/>
      <w:bookmarkEnd w:id="2"/>
      <w:r>
        <w:t xml:space="preserve">Размер части субсидии, источником финансового обеспечения которой являются средства только областного бюджета, определяется в размере, рассчитанном в соответствии с Общими </w:t>
      </w:r>
      <w:hyperlink r:id="rId26">
        <w:r>
          <w:rPr>
            <w:color w:val="0000FF"/>
          </w:rPr>
          <w:t>требованиями</w:t>
        </w:r>
      </w:hyperlink>
      <w:r>
        <w:t xml:space="preserve"> к порядку формирования и расчета размера субсидии из областного бюджета на финансовое обеспечение текущей деятельности и на выполнение уставных задач автономной некоммерческой организации, единственным учредителем которой является Мурманская область, утвержденными постановлением Правительства Мурманской области от 02.07.2021 N 434-ПП.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Предоставление субсидии, источником финансового обеспечения которой являются средства, предусмотренные соглашением,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кооперации, осуществляется в установленном Правительством Российской Федерации порядке на условиях казначейского сопровождения целевых средств Управлением Федерального казначейства по Мурманской области (далее - Управление).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1.5. Перечень затрат, на финансовое обеспечение которых предоставляется субсидия, источником финансового обеспечения которой являются только средства областного бюджета, установлен </w:t>
      </w:r>
      <w:hyperlink r:id="rId27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02.07.2021 N 434-ПП "О формировании и расходовании субсидии из областного бюджета на финансовое обеспечение текущей деятельности в целях реализации уставных задач автономных некоммерческих организаций, единственным учредителем которых является Мурманская область".</w:t>
      </w:r>
    </w:p>
    <w:p w:rsidR="007C7C16" w:rsidRDefault="007C7C16">
      <w:pPr>
        <w:pStyle w:val="ConsPlusNormal"/>
        <w:spacing w:before="220"/>
        <w:ind w:firstLine="540"/>
        <w:jc w:val="both"/>
      </w:pPr>
      <w:bookmarkStart w:id="3" w:name="P60"/>
      <w:bookmarkEnd w:id="3"/>
      <w:r>
        <w:t>Перечень затрат получателя субсидии, софинансируемых за счет средств, предусмотренных соглашением,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кооперации, определяется Министерством сельского хозяйства Российской Федерации.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Средства в рамках указанного соглашения предоставляются на софинансирование затрат, связанных с осуществлением уставной деятельности получателя субсидии, в размере, не </w:t>
      </w:r>
      <w:r>
        <w:lastRenderedPageBreak/>
        <w:t>превышающем 80 процентов этих затрат.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1.6. Расходование субсидии осуществляется только по направлениям расходов, предусмотренным в финансовом плане и смете расходов получателя субсидии, утвержденных Министерством.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1.7. Сведения о субсидии размещаются на едином портале бюджетной системы Российской Федерации в информационно-телекоммуникационной сети Интернет не позднее 15-го рабочего дня, следующего за днем принятия закона о бюджете (закона о внесении изменений в закон о бюджете).</w:t>
      </w:r>
    </w:p>
    <w:p w:rsidR="007C7C16" w:rsidRDefault="007C7C16">
      <w:pPr>
        <w:pStyle w:val="ConsPlusNormal"/>
        <w:jc w:val="both"/>
      </w:pPr>
      <w:r>
        <w:t xml:space="preserve">(п. 1.7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ind w:firstLine="540"/>
        <w:jc w:val="both"/>
      </w:pPr>
      <w:r>
        <w:t>2.1. Условиями предоставления субсидии являются: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2.1.1. Соответствие получателя субсидии требованиям, установленным в </w:t>
      </w:r>
      <w:hyperlink w:anchor="P73">
        <w:r>
          <w:rPr>
            <w:color w:val="0000FF"/>
          </w:rPr>
          <w:t>пункте 2.2</w:t>
        </w:r>
      </w:hyperlink>
      <w:r>
        <w:t xml:space="preserve"> настоящих Правил.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2.1.2. Наличие согласия получателя субсидии на проведение Министерством проверок соблюдения условий и порядка предоставления субсидии, в том числе в части достижения результатов предоставления субсидии, а также на проведение органами государственного финансового контроля проверок в соответствии со </w:t>
      </w:r>
      <w:hyperlink r:id="rId29">
        <w:r>
          <w:rPr>
            <w:color w:val="0000FF"/>
          </w:rPr>
          <w:t>статьями 268.1</w:t>
        </w:r>
      </w:hyperlink>
      <w:r>
        <w:t xml:space="preserve"> и </w:t>
      </w:r>
      <w:hyperlink r:id="rId30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7C7C16" w:rsidRDefault="007C7C16">
      <w:pPr>
        <w:pStyle w:val="ConsPlusNormal"/>
        <w:jc w:val="both"/>
      </w:pPr>
      <w:r>
        <w:t xml:space="preserve">(подп. 2.1.2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2.1.3. Запрет на приобретение за счет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7C7C16" w:rsidRDefault="007C7C16">
      <w:pPr>
        <w:pStyle w:val="ConsPlusNormal"/>
        <w:spacing w:before="220"/>
        <w:ind w:firstLine="540"/>
        <w:jc w:val="both"/>
      </w:pPr>
      <w:bookmarkStart w:id="4" w:name="P73"/>
      <w:bookmarkEnd w:id="4"/>
      <w:r>
        <w:t>2.2. Требования, которым должен соответствовать получатель субсидии: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2.2.1. Отсутствие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дату, не превышающую 30 календарных дней до даты предоставления заявки Министерству.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2.2.2. На первое число месяца, предшествующего месяцу, в котором планируется заключение соглашений между центром компетенций и Министерством (далее - Соглашения):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2.2.2.1. Отсутствие у получателя субсидии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и иной просроченной задолженности перед областным бюджетом.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2.2.2.2. Получатель субсидии не находится в процессе реорганизации, ликвидации, в отношении него не введена процедура банкротства, деятельность получателя субсидии не должна быть приостановлена в порядке, предусмотренном законодательством Российской Федерации.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2.2.2.3. Получатель не является иностранным юридическим лицом, в том числе местом регистрации которого является государство или территория, включенная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</w:t>
      </w:r>
      <w:r>
        <w:lastRenderedPageBreak/>
        <w:t>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2.2.2.4.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45">
        <w:r>
          <w:rPr>
            <w:color w:val="0000FF"/>
          </w:rPr>
          <w:t>пунктом 1.1</w:t>
        </w:r>
      </w:hyperlink>
      <w:r>
        <w:t xml:space="preserve"> настоящих Правил.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2.2.3. На дату подачи заявки в реестре дисквалифицированных лиц отсутствуют сведения о дисквалифицированных руководителе и главном бухгалтере.</w:t>
      </w:r>
    </w:p>
    <w:p w:rsidR="007C7C16" w:rsidRDefault="007C7C16">
      <w:pPr>
        <w:pStyle w:val="ConsPlusNormal"/>
        <w:jc w:val="both"/>
      </w:pPr>
      <w:r>
        <w:t xml:space="preserve">(п. 2.2 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2.3. Субсидия носит целевой характер и не может быть использована на другие цели. Предоставление субсидии осуществляется на основании Соглашений, заключаемых между Министерством и получателем субсидии.</w:t>
      </w:r>
    </w:p>
    <w:p w:rsidR="007C7C16" w:rsidRDefault="007C7C16">
      <w:pPr>
        <w:pStyle w:val="ConsPlusNormal"/>
        <w:spacing w:before="220"/>
        <w:ind w:firstLine="540"/>
        <w:jc w:val="both"/>
      </w:pPr>
      <w:bookmarkStart w:id="5" w:name="P83"/>
      <w:bookmarkEnd w:id="5"/>
      <w:r>
        <w:t>2.4. Для заключения Соглашений получатель субсидии представляет в Министерство следующие документы: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- </w:t>
      </w:r>
      <w:hyperlink w:anchor="P208">
        <w:r>
          <w:rPr>
            <w:color w:val="0000FF"/>
          </w:rPr>
          <w:t>заявку</w:t>
        </w:r>
      </w:hyperlink>
      <w:r>
        <w:t xml:space="preserve"> по форме согласно приложению к настоящим Правилам;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копии учредительных документов;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- письменное согласие получателя субсидии на осуществление Министерством проверок соблюдения условий и порядка предоставления субсидии, в том числе в части достижения результатов предоставления субсидии, а также на проведение органами государственного финансового контроля проверок в соответствии со </w:t>
      </w:r>
      <w:hyperlink r:id="rId33">
        <w:r>
          <w:rPr>
            <w:color w:val="0000FF"/>
          </w:rPr>
          <w:t>статьями 268.1</w:t>
        </w:r>
      </w:hyperlink>
      <w:r>
        <w:t xml:space="preserve"> и </w:t>
      </w:r>
      <w:hyperlink r:id="rId34">
        <w:r>
          <w:rPr>
            <w:color w:val="0000FF"/>
          </w:rPr>
          <w:t>269.2</w:t>
        </w:r>
      </w:hyperlink>
      <w:r>
        <w:t xml:space="preserve"> Бюджетного кодекса Российской Федерации;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копию свидетельства о государственной регистрации получателя субсидии;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копию свидетельства о постановке на учет в налоговом органе;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копию программы деятельности получателя субсидии, согласованной с Министерством и Министерством сельского хозяйства Российской Федерации, сроком не менее чем на 5 лет;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справку о просроченной задолженности по субсидиям и иным средствам, предоставленным из областного бюджета, по форме, утвержденной приказом Министерства;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письменную информацию об отсутствии в отношении получателя субсидии процесса реорганизации, ликвидации и процедуры банкротства;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реквизиты для перечисления средств субсидии;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справку налогового органа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с датой выдачи не более 30 календарных дней до даты предоставления Министерству. Указанный документ запрашивается Министерством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получатель субсидии не представил указанный документ;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lastRenderedPageBreak/>
        <w:t xml:space="preserve">- письменную информацию о том, что получатель субсидии не получает средства из областного бюджета на основании иных нормативных правовых актов Мурманской области на цели, установленные </w:t>
      </w:r>
      <w:hyperlink w:anchor="P45">
        <w:r>
          <w:rPr>
            <w:color w:val="0000FF"/>
          </w:rPr>
          <w:t>пунктом 1.1</w:t>
        </w:r>
      </w:hyperlink>
      <w:r>
        <w:t xml:space="preserve"> настоящих Правил;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утвержденные Министерством финансовый план и смету расходов на финансовое обеспечение уставной деятельности получателя субсидии по форме, утвержденной приказом Министерства, а также расчеты, обосновывающие статьи расходов;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письменную информацию о том, что получатель субсидии не является иностранным юридическим лицом, офшорной компанией,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Копии документов, указанных в настоящем пункте Правил, заверяются подписью руководителя получателя субсидии и скрепляются печатью (при наличии).</w:t>
      </w:r>
    </w:p>
    <w:p w:rsidR="007C7C16" w:rsidRDefault="007C7C16">
      <w:pPr>
        <w:pStyle w:val="ConsPlusNormal"/>
        <w:jc w:val="both"/>
      </w:pPr>
      <w:r>
        <w:t xml:space="preserve">(п. 2.4 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2.5. Министерство в течение 7 рабочих дней со дня поступления документов, указанных в </w:t>
      </w:r>
      <w:hyperlink w:anchor="P83">
        <w:r>
          <w:rPr>
            <w:color w:val="0000FF"/>
          </w:rPr>
          <w:t>пункте 2.4</w:t>
        </w:r>
      </w:hyperlink>
      <w:r>
        <w:t xml:space="preserve"> настоящих Правил, рассматривает их на соответствие требованиям настоящих Правил и принимает одно из следующих решений: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об отказе в заключении Соглашений;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о заключении Соглашений.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2.6. В случае принятия решения об отказе в заключении Соглашений Министерство в течение 5 рабочих дней со дня принятия решения уведомляет получателя субсидии о принятом решении.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2.7. Основаниями для принятия решения об отказе в заключении Соглашений являются: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 </w:t>
      </w:r>
      <w:hyperlink w:anchor="P83">
        <w:r>
          <w:rPr>
            <w:color w:val="0000FF"/>
          </w:rPr>
          <w:t>пунктом 2.4</w:t>
        </w:r>
      </w:hyperlink>
      <w:r>
        <w:t xml:space="preserve"> настоящих Правил или непредставление (представление не в полном объеме) указанных документов;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73">
        <w:r>
          <w:rPr>
            <w:color w:val="0000FF"/>
          </w:rPr>
          <w:t>пункте 2.2</w:t>
        </w:r>
      </w:hyperlink>
      <w:r>
        <w:t xml:space="preserve"> настоящих Правил;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недостоверность информации, содержащейся в документах, представленной получателем субсидии.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2.8. После устранения причин, послуживших основанием для отказа в предоставлении субсидии, получатель субсидии вправе повторно обратиться в Министерство за получением субсидии.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2.9. В случае принятия решения о заключении Соглашений Министерство в течение 7 рабочих дней со дня принятия такого решения заключает с получателем субсидии Соглашения: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- на получение части субсидии, источником финансового обеспечения которой являются средства, предусмотренные соглашением,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кооперации, Соглашение, дополнительное соглашение к Соглашению, в том числе дополнительное соглашение о расторжении Соглашения (при необходимости), заключаются в соответствии с типовой формой, установленной Министерством финансов Российской Федерации, с </w:t>
      </w:r>
      <w:r>
        <w:lastRenderedPageBreak/>
        <w:t xml:space="preserve">соблюдением требований о защите государственной тайны в государственной интеграционной информационной системе управления общественными финансами "Электронный бюджет". При этом в указанное Соглашение включаются положения о казначейском сопровождении, установленные правилами казначейского сопровождения в соответствии с бюджетным законодательством Российской Федерации, показатели деятельности центра компетенций, устанавливаемые Министерством сельского хозяйства Российской Федерации, а также перечень затрат получателя субсидии, указанный во </w:t>
      </w:r>
      <w:hyperlink w:anchor="P60">
        <w:r>
          <w:rPr>
            <w:color w:val="0000FF"/>
          </w:rPr>
          <w:t>втором абзаце пункта 1.5</w:t>
        </w:r>
      </w:hyperlink>
      <w:r>
        <w:t xml:space="preserve"> настоящих Правил;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на получение части субсидии, источником финансового обеспечения которой являются средства областного бюджета, Соглашение, дополнительное соглашение к Соглашению, в том числе дополнительное соглашение о расторжении Соглашения (при необходимости), заключаются на бумажном носителе в соответствии с типовой формой, установленной Министерством финансов Мурманской области.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В случае уменьшения Министерству как получателю бюджетных средств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в Соглашениях, возможно внесение изменений в Соглашения при согласии обеих сторон на новые условия или расторжение Соглашений при недостижении согласия по новым условиям.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В случае увеличения Министерству как получателю бюджетных средств лимитов бюджетных обязательств на предоставление субсидии возможно внесение изменений в Соглашения путем заключения дополнительного соглашения к Соглашению.</w:t>
      </w:r>
    </w:p>
    <w:p w:rsidR="007C7C16" w:rsidRDefault="007C7C16">
      <w:pPr>
        <w:pStyle w:val="ConsPlusNormal"/>
        <w:jc w:val="both"/>
      </w:pPr>
      <w:r>
        <w:t xml:space="preserve">(абзац введен </w:t>
      </w:r>
      <w:hyperlink r:id="rId36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2.10. В Соглашения, дополнительные соглашения к Соглашению включаются обязательства получателя субсидии: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об обеспечении соблюдения получателем субсидии финансового плана и сметы расходов;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о заключении соглашения с ГАУМО "Региональный центр организации закупок" о передаче отдельных функций по проведению торговых процедур для обеспечения текущей деятельности и на выполнение уставных задач получателя субсидии;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"Малые закупки" автоматизированной информационной системы управления закупками Мурманской области "WEB-Торги".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В Соглашения включается положение о согласии получателя субсидии на проведение Министерством проверок соблюдения условий и порядка предоставления субсидии, в том числе в части достижения результатов предоставления субсидии, а также на проведение органами государственного финансового контроля проверок в соответствии со </w:t>
      </w:r>
      <w:hyperlink r:id="rId37">
        <w:r>
          <w:rPr>
            <w:color w:val="0000FF"/>
          </w:rPr>
          <w:t>статьями 268.1</w:t>
        </w:r>
      </w:hyperlink>
      <w:r>
        <w:t xml:space="preserve"> и </w:t>
      </w:r>
      <w:hyperlink r:id="rId38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7C7C16" w:rsidRDefault="007C7C16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2.11. Министерство в течение 15 рабочих дней со дня заключения Соглашений перечисляет субсидию: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- на лицевой счет получателя, открытый в Управлении для учета юридических лиц, не являющихся участниками бюджетного процесса, в случае если источником финансового обеспечения субсидии являются средства, предусмотренные соглашением, указанным в </w:t>
      </w:r>
      <w:hyperlink w:anchor="P57">
        <w:r>
          <w:rPr>
            <w:color w:val="0000FF"/>
          </w:rPr>
          <w:t>абзаце четвертом пункта 1.4</w:t>
        </w:r>
      </w:hyperlink>
      <w:r>
        <w:t xml:space="preserve"> настоящих Правил;</w:t>
      </w:r>
    </w:p>
    <w:p w:rsidR="007C7C16" w:rsidRDefault="007C7C16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- на расчетный счет получателя субсидии, открытый в российской кредитной организации, в </w:t>
      </w:r>
      <w:r>
        <w:lastRenderedPageBreak/>
        <w:t>случае если источником финансового обеспечения субсидии являются только средства областного бюджета.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Title"/>
        <w:jc w:val="center"/>
        <w:outlineLvl w:val="1"/>
      </w:pPr>
      <w:r>
        <w:t>3. Результаты предоставления субсидии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ind w:firstLine="540"/>
        <w:jc w:val="both"/>
      </w:pPr>
      <w:r>
        <w:t>3.1. Результатами предоставления субсидии являются:</w:t>
      </w:r>
    </w:p>
    <w:p w:rsidR="007C7C16" w:rsidRDefault="007C7C16">
      <w:pPr>
        <w:pStyle w:val="ConsPlusNormal"/>
        <w:spacing w:before="220"/>
        <w:ind w:firstLine="540"/>
        <w:jc w:val="both"/>
      </w:pPr>
      <w:bookmarkStart w:id="6" w:name="P128"/>
      <w:bookmarkEnd w:id="6"/>
      <w:r>
        <w:t>3.1.1. Количество субъектов малого и среднего предпринимательства (далее - МСП) в агропромышленном комплексе (далее - АПК), получивших комплексную поддержку с момента начала предпринимательской деятельности до выхода на уровень развития, предполагающий интеграцию в более крупные единицы бизнеса (количество субъектов МСП в сфере АПК, получивших поддержку, в том числе в результате услуг, оказанных центрами компетенций в сфере сельскохозяйственной кооперации и поддержки фермеров).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3.1.2. Количество организованных в текущем финансовом году ярмарочных мероприятий "Наша рыба".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Точная дата завершения и конечное значение результата предоставления субсидии устанавливается в Соглашении, заключаемом между Министерством и получателем субсидии.</w:t>
      </w:r>
    </w:p>
    <w:p w:rsidR="007C7C16" w:rsidRDefault="007C7C16">
      <w:pPr>
        <w:pStyle w:val="ConsPlusNormal"/>
        <w:jc w:val="both"/>
      </w:pPr>
      <w:r>
        <w:t xml:space="preserve">(п. 3.1 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3.2. Показателями, необходимыми для достижения результата предоставления субсидии в соответствии с </w:t>
      </w:r>
      <w:hyperlink w:anchor="P128">
        <w:r>
          <w:rPr>
            <w:color w:val="0000FF"/>
          </w:rPr>
          <w:t>подпунктом 3.1.1</w:t>
        </w:r>
      </w:hyperlink>
      <w:r>
        <w:t>, являются:</w:t>
      </w:r>
    </w:p>
    <w:p w:rsidR="007C7C16" w:rsidRDefault="007C7C16">
      <w:pPr>
        <w:pStyle w:val="ConsPlusNormal"/>
        <w:jc w:val="both"/>
      </w:pPr>
      <w:r>
        <w:t xml:space="preserve">(в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количество обучающих мероприятий для субъектов малого и среднего предпринимательства в сфере агропромышленного комплекса, проведенных получателем субсидии;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количество консультаций для субъектов малого и среднего предпринимательства в сфере агропромышленного комплекса, оказанных получателем субсидии.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3.3. Показателями деятельности получателя субсидии являются: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количество сельскохозяйственных товаропроизводителей и граждан, получивших услуги центра компетенций по оформлению документов на получение грантовой поддержки и субсидий, фактически получивших средства такой государственной поддержки в результате оказания указанных услуг;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- доля крестьянских (фермерских) хозяйств, индивидуальных предпринимателей (являющихся сельскохозяйственными товаропроизводителями) и сельскохозяйственных потребительских кооперативов (кроме кредитных, страховых) в общем количестве сельскохозяйственных товаропроизводителей, являющихся субъектами малого и среднего предпринимательства (по кодам видов деятельности в соответствии с ОКВЭД: </w:t>
      </w:r>
      <w:hyperlink r:id="rId43">
        <w:r>
          <w:rPr>
            <w:color w:val="0000FF"/>
          </w:rPr>
          <w:t>01</w:t>
        </w:r>
      </w:hyperlink>
      <w:r>
        <w:t xml:space="preserve"> "Растениеводство и животноводство, охота и предоставление соответствующих услуг в этих областях"; </w:t>
      </w:r>
      <w:hyperlink r:id="rId44">
        <w:r>
          <w:rPr>
            <w:color w:val="0000FF"/>
          </w:rPr>
          <w:t>03.2</w:t>
        </w:r>
      </w:hyperlink>
      <w:r>
        <w:t xml:space="preserve"> "Рыбоводство"; </w:t>
      </w:r>
      <w:hyperlink r:id="rId45">
        <w:r>
          <w:rPr>
            <w:color w:val="0000FF"/>
          </w:rPr>
          <w:t>10</w:t>
        </w:r>
      </w:hyperlink>
      <w:r>
        <w:t xml:space="preserve"> "Производство пищевых продуктов"), в Мурманской области;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охват вновь созданных сельскохозяйственных товаропроизводителей, являющихся субъектами малого и среднего предпринимательства, услугами центра компетенций.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3.4. Значения показателей, необходимых для достижения результата предоставления субсидии, и показателей деятельности центра компетенций устанавливаются в Соглашении на получение части субсидии, источником финансового обеспечения которой являются средства, предусмотренные соглашением,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lastRenderedPageBreak/>
        <w:t>В Соглашении на получение части субсидии, источником финансового обеспечения которой являются только средства областного бюджета, устанавливаются значения показателей, необходимых для достижения результата предоставления субсидии.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Title"/>
        <w:jc w:val="center"/>
        <w:outlineLvl w:val="1"/>
      </w:pPr>
      <w:r>
        <w:t>4. Требования к отчетности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ind w:firstLine="540"/>
        <w:jc w:val="both"/>
      </w:pPr>
      <w:r>
        <w:t>4.1. Получатель субсидии представляет в Министерство: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отчет о достижении значения результата предоставления субсидии по состоянию на 31 декабря года предоставления субсидии по форме, установленной в Соглашениях, не позднее 25 января года, следующего за отчетным годом;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отчет о достижении показателей, необходимых для достижения результата предоставления субсидии по состоянию на 31 декабря года предоставления субсидии по форме, установленной в Соглашениях, не позднее 25 января года, следующего за отчетным годом;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отчет о расходах, источником финансового обеспечения которых является субсидия по форме, установленной в Соглашениях, ежеквартально, не позднее 10 рабочих дней месяца, следующего за отчетным кварталом, а по итогам года не позднее 10 рабочих дней года, следующего за отчетным годом;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отчет о показателях деятельности центра компетенций по форме, установленной в Соглашениях, два раза в год: за первое полугодие - до 20 июля года предоставления субсидии и за отчетный год - до 25 января года, следующего за отчетным годом;</w:t>
      </w:r>
    </w:p>
    <w:p w:rsidR="007C7C16" w:rsidRDefault="007C7C16">
      <w:pPr>
        <w:pStyle w:val="ConsPlusNormal"/>
        <w:jc w:val="both"/>
      </w:pPr>
      <w:r>
        <w:t xml:space="preserve">(в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- отчет о реализации плана мероприятий по достижению результатов предоставления субсидии (контрольных точек) ежеквартально, не позднее 10 рабочих дней месяца, следующего за отчетным кварталом.</w:t>
      </w:r>
    </w:p>
    <w:p w:rsidR="007C7C16" w:rsidRDefault="007C7C16">
      <w:pPr>
        <w:pStyle w:val="ConsPlusNormal"/>
        <w:jc w:val="both"/>
      </w:pPr>
      <w:r>
        <w:t xml:space="preserve">(абзац введен </w:t>
      </w:r>
      <w:hyperlink r:id="rId47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4.2. Получатель субсидии к отчету о расходах, источником финансового обеспечения которых является субсидия, прилагает копии документов, подтверждающих произведенные расходы, заверенные подписью руководителя.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Title"/>
        <w:jc w:val="center"/>
        <w:outlineLvl w:val="1"/>
      </w:pPr>
      <w:r>
        <w:t>5. Требования об осуществлении контроля (мониторинга)</w:t>
      </w:r>
    </w:p>
    <w:p w:rsidR="007C7C16" w:rsidRDefault="007C7C16">
      <w:pPr>
        <w:pStyle w:val="ConsPlusTitle"/>
        <w:jc w:val="center"/>
      </w:pPr>
      <w:r>
        <w:t>за соблюдением условий и порядка предоставления</w:t>
      </w:r>
    </w:p>
    <w:p w:rsidR="007C7C16" w:rsidRDefault="007C7C16">
      <w:pPr>
        <w:pStyle w:val="ConsPlusTitle"/>
        <w:jc w:val="center"/>
      </w:pPr>
      <w:r>
        <w:t>субсидии и ответственность за их нарушение</w:t>
      </w:r>
    </w:p>
    <w:p w:rsidR="007C7C16" w:rsidRDefault="007C7C16">
      <w:pPr>
        <w:pStyle w:val="ConsPlusNormal"/>
        <w:jc w:val="center"/>
      </w:pPr>
      <w:r>
        <w:t xml:space="preserve">(в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</w:p>
    <w:p w:rsidR="007C7C16" w:rsidRDefault="007C7C16">
      <w:pPr>
        <w:pStyle w:val="ConsPlusNormal"/>
        <w:jc w:val="center"/>
      </w:pPr>
      <w:r>
        <w:t>от 06.12.2023 N 923-ПП)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ind w:firstLine="540"/>
        <w:jc w:val="both"/>
      </w:pPr>
      <w:r>
        <w:t xml:space="preserve">5.1. Министерство осуществляет проверку соблюдения получателем условий и порядка предоставления субсидии, в том числе в части достижения результатов предоставления субсидии. Органы государственного финансового контроля осуществляют проверку в соответствии со </w:t>
      </w:r>
      <w:hyperlink r:id="rId49">
        <w:r>
          <w:rPr>
            <w:color w:val="0000FF"/>
          </w:rPr>
          <w:t>статьями 268.1</w:t>
        </w:r>
      </w:hyperlink>
      <w:r>
        <w:t xml:space="preserve"> и </w:t>
      </w:r>
      <w:hyperlink r:id="rId50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</w:t>
      </w:r>
      <w:hyperlink r:id="rId51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29.09.2021 N 138Н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lastRenderedPageBreak/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7C7C16" w:rsidRDefault="007C7C16">
      <w:pPr>
        <w:pStyle w:val="ConsPlusNormal"/>
        <w:jc w:val="both"/>
      </w:pPr>
      <w:r>
        <w:t xml:space="preserve">(п. 5.1 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5.2. Получатель субсидии несет ответственность за нарушение условий и порядка предоставления субсидии, предусмотренных настоящими Правилами и Соглашениями.</w:t>
      </w:r>
    </w:p>
    <w:p w:rsidR="007C7C16" w:rsidRDefault="007C7C16">
      <w:pPr>
        <w:pStyle w:val="ConsPlusNormal"/>
        <w:jc w:val="both"/>
      </w:pPr>
      <w:r>
        <w:t xml:space="preserve">(в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5.3. В случае выявления нарушения условий и порядка предоставления субсидии Министерство в течение 7 рабочих дней со дня установления нарушения направляет получателю субсидии письменное требование о возврате средств с указанием нарушения, суммы, подлежащей возврату, сроков возврата, реквизитов для перечисления.</w:t>
      </w:r>
    </w:p>
    <w:p w:rsidR="007C7C16" w:rsidRDefault="007C7C16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При установлении факта использования средств субсидии не по целевому назначению субсидия возвращается в объеме, равном сумме нецелевого использования средств.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При установлении факта нарушения условий предоставления субсидии настоящего Порядка субсидия возвращается в полном объеме.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Получатель субсидии в течение 10 рабочих дней со дня получения письменного требования обязан перечислить в бюджет указанную в требовании сумму средств.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5.4. Неиспользованные остатки субсидии по состоянию на 1 января очередного финансового года подлежат возврату в доход областного бюджета.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Рассмотрение обращения получателя субсидии осуществляется Министерством в соответствии с </w:t>
      </w:r>
      <w:hyperlink r:id="rId55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Решение Министерства о наличии потребности в остатке 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В случае принятия решения об отсутствии потребности в направлении неиспользованного остатка средств субсидии возврат получателем субсидии неиспользованного остатка субсидии осуществляется в следующем порядке: в течение 7 рабочих дней со дня принятия Министерством решения о необходимости возврата неиспользованного остатка субсидии получателю субсидии направляется соответствующее письменное требование. Получатель субсидии в течение 10 рабочих дней со дня получения данного требования обязан перечислить указанную сумму в доход областного бюджета на казначейский счет, открытый Управлению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7C7C16" w:rsidRDefault="007C7C16">
      <w:pPr>
        <w:pStyle w:val="ConsPlusNormal"/>
        <w:jc w:val="both"/>
      </w:pPr>
      <w:r>
        <w:lastRenderedPageBreak/>
        <w:t xml:space="preserve">(п. 5.4 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5.5. По итогам отчетного года Министерство не позднее 1 марта года, следующего за отчетным, осуществляет оценку достижения получателем субсидии результата предоставления субсидии.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В случае если результат предоставления субсидии за отчетный год не достигнут в размере, определенном Соглашением, объем средств, подлежащий возврату в областной бюджет в текущем году, рассчитывается по формуле: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center"/>
      </w:pPr>
      <w:r>
        <w:rPr>
          <w:noProof/>
          <w:position w:val="-31"/>
        </w:rPr>
        <w:drawing>
          <wp:inline distT="0" distB="0" distL="0" distR="0">
            <wp:extent cx="1833880" cy="53467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88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ind w:firstLine="540"/>
        <w:jc w:val="both"/>
      </w:pPr>
      <w:r>
        <w:t>V</w:t>
      </w:r>
      <w:r>
        <w:rPr>
          <w:vertAlign w:val="subscript"/>
        </w:rPr>
        <w:t>вс</w:t>
      </w:r>
      <w:r>
        <w:t xml:space="preserve"> - объем средств, подлежащий возврату в областной бюджет;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Ф</w:t>
      </w:r>
      <w:r>
        <w:rPr>
          <w:vertAlign w:val="subscript"/>
        </w:rPr>
        <w:t>зн</w:t>
      </w:r>
      <w:r>
        <w:t xml:space="preserve"> - фактическое (достигнутое) значение результата предоставления субсидии в отчетном году;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П</w:t>
      </w:r>
      <w:r>
        <w:rPr>
          <w:vertAlign w:val="subscript"/>
        </w:rPr>
        <w:t>зн</w:t>
      </w:r>
      <w:r>
        <w:t xml:space="preserve"> - плановое значение результата предоставления субсидии, установленное получателю субсидии для выполнения в отчетном году;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V</w:t>
      </w:r>
      <w:r>
        <w:rPr>
          <w:vertAlign w:val="subscript"/>
        </w:rPr>
        <w:t>пс</w:t>
      </w:r>
      <w:r>
        <w:t xml:space="preserve"> - объем субсидии, перечисленный получателю субсидии в отчетном году.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Не позднее 15 марта года, следующего за отчетным, Министерство направляет получателю субсидии требование о возврате средств в областной бюджет в связи с недостижением результата предоставления субсидии с указанием суммы, сроков возврата и реквизитов для перечисления.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Получатель субсидии обязан в течение 15 рабочих дней с даты получения требования перечислить сумму денежных средств, указанную в требовании, в областной бюджет.</w:t>
      </w:r>
    </w:p>
    <w:p w:rsidR="007C7C16" w:rsidRDefault="007C7C16">
      <w:pPr>
        <w:pStyle w:val="ConsPlusNormal"/>
        <w:jc w:val="both"/>
      </w:pPr>
      <w:r>
        <w:t xml:space="preserve">(п. 5.5 в ред. </w:t>
      </w:r>
      <w:hyperlink r:id="rId5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923-ПП)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>5.6. В случае невозврата или возврата не в полном объеме средств субсидии в установленные сроки их взыскание осуществляется в судебном порядке в соответствии с законодательством Российской Федерации.</w:t>
      </w:r>
    </w:p>
    <w:p w:rsidR="007C7C16" w:rsidRDefault="007C7C16">
      <w:pPr>
        <w:pStyle w:val="ConsPlusNormal"/>
        <w:spacing w:before="220"/>
        <w:ind w:firstLine="540"/>
        <w:jc w:val="both"/>
      </w:pPr>
      <w:r>
        <w:t xml:space="preserve">5.7. Утратил силу. - </w:t>
      </w:r>
      <w:hyperlink r:id="rId59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06.12.2023 N 923-ПП.</w:t>
      </w: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right"/>
        <w:outlineLvl w:val="1"/>
      </w:pPr>
      <w:r>
        <w:t>Приложение</w:t>
      </w:r>
    </w:p>
    <w:p w:rsidR="007C7C16" w:rsidRDefault="007C7C16">
      <w:pPr>
        <w:pStyle w:val="ConsPlusNormal"/>
        <w:jc w:val="right"/>
      </w:pPr>
      <w:r>
        <w:t>к Правилам</w:t>
      </w:r>
    </w:p>
    <w:p w:rsidR="007C7C16" w:rsidRDefault="007C7C1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C7C1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C16" w:rsidRDefault="007C7C1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C16" w:rsidRDefault="007C7C1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C7C16" w:rsidRDefault="007C7C16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7C7C16" w:rsidRDefault="007C7C16">
            <w:pPr>
              <w:pStyle w:val="ConsPlusNormal"/>
              <w:jc w:val="right"/>
            </w:pPr>
            <w:r>
              <w:rPr>
                <w:color w:val="392C69"/>
              </w:rPr>
              <w:t xml:space="preserve">(в ред. </w:t>
            </w:r>
            <w:hyperlink r:id="rId6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</w:p>
          <w:p w:rsidR="007C7C16" w:rsidRDefault="007C7C16">
            <w:pPr>
              <w:pStyle w:val="ConsPlusNormal"/>
              <w:jc w:val="right"/>
            </w:pPr>
            <w:r>
              <w:rPr>
                <w:color w:val="392C69"/>
              </w:rPr>
              <w:t>от 06.12.2023 N 923-ПП)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C16" w:rsidRDefault="007C7C16">
            <w:pPr>
              <w:pStyle w:val="ConsPlusNormal"/>
            </w:pPr>
          </w:p>
        </w:tc>
      </w:tr>
    </w:tbl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right"/>
      </w:pPr>
      <w:r>
        <w:t>Форма</w:t>
      </w:r>
    </w:p>
    <w:p w:rsidR="007C7C16" w:rsidRDefault="007C7C1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7C7C16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  <w:jc w:val="right"/>
            </w:pPr>
            <w:r>
              <w:t>В Министерство природных ресурсов, экологии</w:t>
            </w:r>
          </w:p>
          <w:p w:rsidR="007C7C16" w:rsidRDefault="007C7C16">
            <w:pPr>
              <w:pStyle w:val="ConsPlusNormal"/>
              <w:jc w:val="right"/>
            </w:pPr>
            <w:r>
              <w:t>и рыбного хозяйства Мурманской области</w:t>
            </w:r>
          </w:p>
        </w:tc>
      </w:tr>
    </w:tbl>
    <w:p w:rsidR="007C7C16" w:rsidRDefault="007C7C1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9"/>
        <w:gridCol w:w="689"/>
        <w:gridCol w:w="256"/>
        <w:gridCol w:w="1229"/>
        <w:gridCol w:w="450"/>
        <w:gridCol w:w="2611"/>
        <w:gridCol w:w="254"/>
        <w:gridCol w:w="419"/>
        <w:gridCol w:w="1606"/>
        <w:gridCol w:w="451"/>
      </w:tblGrid>
      <w:tr w:rsidR="007C7C16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  <w:jc w:val="center"/>
            </w:pPr>
            <w:bookmarkStart w:id="7" w:name="P208"/>
            <w:bookmarkEnd w:id="7"/>
            <w:r>
              <w:t>ЗАЯВКА</w:t>
            </w:r>
          </w:p>
          <w:p w:rsidR="007C7C16" w:rsidRDefault="007C7C16">
            <w:pPr>
              <w:pStyle w:val="ConsPlusNormal"/>
              <w:jc w:val="center"/>
            </w:pPr>
            <w:r>
              <w:t>НА ПРЕДОСТАВЛЕНИЕ СУБСИДИИ</w:t>
            </w:r>
          </w:p>
        </w:tc>
      </w:tr>
      <w:tr w:rsidR="007C7C16">
        <w:tc>
          <w:tcPr>
            <w:tcW w:w="90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16" w:rsidRDefault="007C7C16">
            <w:pPr>
              <w:pStyle w:val="ConsPlusNormal"/>
            </w:pPr>
          </w:p>
        </w:tc>
      </w:tr>
      <w:tr w:rsidR="007C7C16"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  <w:jc w:val="center"/>
            </w:pPr>
            <w:r>
              <w:t>(наименование получателя субсидии)</w:t>
            </w:r>
          </w:p>
        </w:tc>
      </w:tr>
      <w:tr w:rsidR="007C7C16">
        <w:tc>
          <w:tcPr>
            <w:tcW w:w="62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  <w:r>
              <w:t>просит предоставить субсидию в ______ году в размере</w:t>
            </w:r>
          </w:p>
        </w:tc>
        <w:tc>
          <w:tcPr>
            <w:tcW w:w="27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16" w:rsidRDefault="007C7C16">
            <w:pPr>
              <w:pStyle w:val="ConsPlusNormal"/>
            </w:pPr>
          </w:p>
        </w:tc>
      </w:tr>
      <w:tr w:rsidR="007C7C16">
        <w:tc>
          <w:tcPr>
            <w:tcW w:w="62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  <w:jc w:val="center"/>
            </w:pPr>
            <w:r>
              <w:t>(сумма цифрами и прописью)</w:t>
            </w:r>
          </w:p>
        </w:tc>
      </w:tr>
      <w:tr w:rsidR="007C7C16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  <w:r>
              <w:t>в целях</w:t>
            </w:r>
          </w:p>
        </w:tc>
        <w:tc>
          <w:tcPr>
            <w:tcW w:w="796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16" w:rsidRDefault="007C7C16">
            <w:pPr>
              <w:pStyle w:val="ConsPlusNormal"/>
            </w:pPr>
          </w:p>
        </w:tc>
      </w:tr>
      <w:tr w:rsidR="007C7C16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</w:p>
        </w:tc>
        <w:tc>
          <w:tcPr>
            <w:tcW w:w="796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  <w:jc w:val="center"/>
            </w:pPr>
            <w:r>
              <w:t>(целевое назначение субсидии)</w:t>
            </w:r>
          </w:p>
        </w:tc>
      </w:tr>
      <w:tr w:rsidR="007C7C16"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  <w:r>
              <w:t>в соответствии с</w:t>
            </w:r>
          </w:p>
        </w:tc>
        <w:tc>
          <w:tcPr>
            <w:tcW w:w="70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16" w:rsidRDefault="007C7C16">
            <w:pPr>
              <w:pStyle w:val="ConsPlusNormal"/>
            </w:pPr>
          </w:p>
        </w:tc>
      </w:tr>
      <w:tr w:rsidR="007C7C16">
        <w:tc>
          <w:tcPr>
            <w:tcW w:w="856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16" w:rsidRDefault="007C7C16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  <w:jc w:val="both"/>
            </w:pPr>
            <w:r>
              <w:t>,</w:t>
            </w:r>
          </w:p>
        </w:tc>
      </w:tr>
      <w:tr w:rsidR="007C7C16">
        <w:tc>
          <w:tcPr>
            <w:tcW w:w="856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  <w:jc w:val="center"/>
            </w:pPr>
            <w:r>
              <w:t>(наименование Правил предоставления субсидии из областного бюджета)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</w:p>
        </w:tc>
      </w:tr>
      <w:tr w:rsidR="007C7C16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  <w:r>
              <w:t>утвержденными постановлением Правительства Мурманской области от ______________ N _______________.</w:t>
            </w:r>
          </w:p>
        </w:tc>
      </w:tr>
      <w:tr w:rsidR="007C7C16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  <w:r>
              <w:t>Сообщаем, что в реестре дисквалифицированных лиц на дату подачи заявки отсутствуют сведения о дисквалифицированных руководителе и главном бухгалтере.</w:t>
            </w:r>
          </w:p>
        </w:tc>
      </w:tr>
      <w:tr w:rsidR="007C7C16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  <w:r>
              <w:t>Обязуемся:</w:t>
            </w:r>
          </w:p>
          <w:p w:rsidR="007C7C16" w:rsidRDefault="007C7C16">
            <w:pPr>
              <w:pStyle w:val="ConsPlusNormal"/>
            </w:pPr>
            <w:r>
              <w:t>- использовать субсидию на указанные в Правилах цели и в соответствии с перечнем затрат, указанным в Правилах;</w:t>
            </w:r>
          </w:p>
          <w:p w:rsidR="007C7C16" w:rsidRDefault="007C7C16">
            <w:pPr>
              <w:pStyle w:val="ConsPlusNormal"/>
            </w:pPr>
            <w:r>
              <w:t>- достигнуть значения результата предоставления субсидии, показателей, необходимых для достижения результата предоставления субсидии и показателей деятельности получателя субсидии.</w:t>
            </w:r>
          </w:p>
        </w:tc>
      </w:tr>
      <w:tr w:rsidR="007C7C16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  <w:r>
              <w:t>Опись документов, предусмотренных пунктом ___________ Правил, прилагается.</w:t>
            </w:r>
          </w:p>
        </w:tc>
      </w:tr>
      <w:tr w:rsidR="007C7C16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  <w:r>
              <w:t>Приложение: на ____ л. в ед. экз.</w:t>
            </w:r>
          </w:p>
        </w:tc>
      </w:tr>
      <w:tr w:rsidR="007C7C16"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  <w:r>
              <w:t>Руководитель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16" w:rsidRDefault="007C7C16">
            <w:pPr>
              <w:pStyle w:val="ConsPlusNormal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</w:p>
        </w:tc>
        <w:tc>
          <w:tcPr>
            <w:tcW w:w="2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16" w:rsidRDefault="007C7C16">
            <w:pPr>
              <w:pStyle w:val="ConsPlusNormal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</w:p>
        </w:tc>
        <w:tc>
          <w:tcPr>
            <w:tcW w:w="20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16" w:rsidRDefault="007C7C16">
            <w:pPr>
              <w:pStyle w:val="ConsPlusNormal"/>
            </w:pPr>
          </w:p>
        </w:tc>
      </w:tr>
      <w:tr w:rsidR="007C7C16"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  <w:jc w:val="center"/>
            </w:pPr>
            <w:r>
              <w:t>(расшифровка подписи)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  <w:jc w:val="center"/>
            </w:pPr>
            <w:r>
              <w:t>(должность)</w:t>
            </w:r>
          </w:p>
        </w:tc>
      </w:tr>
      <w:tr w:rsidR="007C7C16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C16" w:rsidRDefault="007C7C16">
            <w:pPr>
              <w:pStyle w:val="ConsPlusNormal"/>
            </w:pPr>
            <w:r>
              <w:t>"___" ___________ 20 ___ г.</w:t>
            </w:r>
          </w:p>
        </w:tc>
      </w:tr>
    </w:tbl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jc w:val="both"/>
      </w:pPr>
    </w:p>
    <w:p w:rsidR="007C7C16" w:rsidRDefault="007C7C1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0636F" w:rsidRDefault="0070636F">
      <w:bookmarkStart w:id="8" w:name="_GoBack"/>
      <w:bookmarkEnd w:id="8"/>
    </w:p>
    <w:sectPr w:rsidR="0070636F" w:rsidSect="00554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C16"/>
    <w:rsid w:val="0070636F"/>
    <w:rsid w:val="007C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7C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C7C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C7C1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7C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C7C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C7C1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87&amp;n=112202" TargetMode="External"/><Relationship Id="rId18" Type="http://schemas.openxmlformats.org/officeDocument/2006/relationships/hyperlink" Target="https://login.consultant.ru/link/?req=doc&amp;base=RLAW087&amp;n=114466&amp;dst=100008" TargetMode="External"/><Relationship Id="rId26" Type="http://schemas.openxmlformats.org/officeDocument/2006/relationships/hyperlink" Target="https://login.consultant.ru/link/?req=doc&amp;base=RLAW087&amp;n=113402&amp;dst=100089" TargetMode="External"/><Relationship Id="rId39" Type="http://schemas.openxmlformats.org/officeDocument/2006/relationships/hyperlink" Target="https://login.consultant.ru/link/?req=doc&amp;base=RLAW087&amp;n=127996&amp;dst=100054" TargetMode="External"/><Relationship Id="rId21" Type="http://schemas.openxmlformats.org/officeDocument/2006/relationships/hyperlink" Target="https://login.consultant.ru/link/?req=doc&amp;base=RLAW087&amp;n=127996&amp;dst=100015" TargetMode="External"/><Relationship Id="rId34" Type="http://schemas.openxmlformats.org/officeDocument/2006/relationships/hyperlink" Target="https://login.consultant.ru/link/?req=doc&amp;base=LAW&amp;n=461085&amp;dst=3722" TargetMode="External"/><Relationship Id="rId42" Type="http://schemas.openxmlformats.org/officeDocument/2006/relationships/hyperlink" Target="https://login.consultant.ru/link/?req=doc&amp;base=RLAW087&amp;n=127996&amp;dst=100063" TargetMode="External"/><Relationship Id="rId47" Type="http://schemas.openxmlformats.org/officeDocument/2006/relationships/hyperlink" Target="https://login.consultant.ru/link/?req=doc&amp;base=RLAW087&amp;n=127996&amp;dst=100066" TargetMode="External"/><Relationship Id="rId50" Type="http://schemas.openxmlformats.org/officeDocument/2006/relationships/hyperlink" Target="https://login.consultant.ru/link/?req=doc&amp;base=LAW&amp;n=461085&amp;dst=3722" TargetMode="External"/><Relationship Id="rId55" Type="http://schemas.openxmlformats.org/officeDocument/2006/relationships/hyperlink" Target="https://login.consultant.ru/link/?req=doc&amp;base=RLAW087&amp;n=120413&amp;dst=100008" TargetMode="External"/><Relationship Id="rId7" Type="http://schemas.openxmlformats.org/officeDocument/2006/relationships/hyperlink" Target="https://login.consultant.ru/link/?req=doc&amp;base=RLAW087&amp;n=98892&amp;dst=10000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87&amp;n=127996&amp;dst=100011" TargetMode="External"/><Relationship Id="rId20" Type="http://schemas.openxmlformats.org/officeDocument/2006/relationships/hyperlink" Target="https://login.consultant.ru/link/?req=doc&amp;base=RLAW087&amp;n=127544&amp;dst=100009" TargetMode="External"/><Relationship Id="rId29" Type="http://schemas.openxmlformats.org/officeDocument/2006/relationships/hyperlink" Target="https://login.consultant.ru/link/?req=doc&amp;base=LAW&amp;n=461085&amp;dst=3704" TargetMode="External"/><Relationship Id="rId41" Type="http://schemas.openxmlformats.org/officeDocument/2006/relationships/hyperlink" Target="https://login.consultant.ru/link/?req=doc&amp;base=RLAW087&amp;n=127996&amp;dst=100058" TargetMode="External"/><Relationship Id="rId54" Type="http://schemas.openxmlformats.org/officeDocument/2006/relationships/hyperlink" Target="https://login.consultant.ru/link/?req=doc&amp;base=RLAW087&amp;n=127996&amp;dst=100074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97707&amp;dst=100038" TargetMode="External"/><Relationship Id="rId11" Type="http://schemas.openxmlformats.org/officeDocument/2006/relationships/hyperlink" Target="https://login.consultant.ru/link/?req=doc&amp;base=LAW&amp;n=413962" TargetMode="External"/><Relationship Id="rId24" Type="http://schemas.openxmlformats.org/officeDocument/2006/relationships/hyperlink" Target="https://login.consultant.ru/link/?req=doc&amp;base=RLAW087&amp;n=127986" TargetMode="External"/><Relationship Id="rId32" Type="http://schemas.openxmlformats.org/officeDocument/2006/relationships/hyperlink" Target="https://login.consultant.ru/link/?req=doc&amp;base=RLAW087&amp;n=127996&amp;dst=100027" TargetMode="External"/><Relationship Id="rId37" Type="http://schemas.openxmlformats.org/officeDocument/2006/relationships/hyperlink" Target="https://login.consultant.ru/link/?req=doc&amp;base=LAW&amp;n=461085&amp;dst=3704" TargetMode="External"/><Relationship Id="rId40" Type="http://schemas.openxmlformats.org/officeDocument/2006/relationships/hyperlink" Target="https://login.consultant.ru/link/?req=doc&amp;base=RLAW087&amp;n=127996&amp;dst=100056" TargetMode="External"/><Relationship Id="rId45" Type="http://schemas.openxmlformats.org/officeDocument/2006/relationships/hyperlink" Target="https://login.consultant.ru/link/?req=doc&amp;base=LAW&amp;n=412118&amp;dst=100714" TargetMode="External"/><Relationship Id="rId53" Type="http://schemas.openxmlformats.org/officeDocument/2006/relationships/hyperlink" Target="https://login.consultant.ru/link/?req=doc&amp;base=RLAW087&amp;n=127996&amp;dst=100074" TargetMode="External"/><Relationship Id="rId58" Type="http://schemas.openxmlformats.org/officeDocument/2006/relationships/hyperlink" Target="https://login.consultant.ru/link/?req=doc&amp;base=RLAW087&amp;n=127996&amp;dst=100081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087&amp;n=114466&amp;dst=100006" TargetMode="External"/><Relationship Id="rId23" Type="http://schemas.openxmlformats.org/officeDocument/2006/relationships/hyperlink" Target="https://login.consultant.ru/link/?req=doc&amp;base=LAW&amp;n=461085" TargetMode="External"/><Relationship Id="rId28" Type="http://schemas.openxmlformats.org/officeDocument/2006/relationships/hyperlink" Target="https://login.consultant.ru/link/?req=doc&amp;base=RLAW087&amp;n=127996&amp;dst=100022" TargetMode="External"/><Relationship Id="rId36" Type="http://schemas.openxmlformats.org/officeDocument/2006/relationships/hyperlink" Target="https://login.consultant.ru/link/?req=doc&amp;base=RLAW087&amp;n=127996&amp;dst=100052" TargetMode="External"/><Relationship Id="rId49" Type="http://schemas.openxmlformats.org/officeDocument/2006/relationships/hyperlink" Target="https://login.consultant.ru/link/?req=doc&amp;base=LAW&amp;n=461085&amp;dst=3704" TargetMode="External"/><Relationship Id="rId57" Type="http://schemas.openxmlformats.org/officeDocument/2006/relationships/image" Target="media/image1.wmf"/><Relationship Id="rId61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12707&amp;dst=103575" TargetMode="External"/><Relationship Id="rId19" Type="http://schemas.openxmlformats.org/officeDocument/2006/relationships/hyperlink" Target="https://login.consultant.ru/link/?req=doc&amp;base=RLAW087&amp;n=127996&amp;dst=100012" TargetMode="External"/><Relationship Id="rId31" Type="http://schemas.openxmlformats.org/officeDocument/2006/relationships/hyperlink" Target="https://login.consultant.ru/link/?req=doc&amp;base=RLAW087&amp;n=127996&amp;dst=100025" TargetMode="External"/><Relationship Id="rId44" Type="http://schemas.openxmlformats.org/officeDocument/2006/relationships/hyperlink" Target="https://login.consultant.ru/link/?req=doc&amp;base=LAW&amp;n=412118&amp;dst=100465" TargetMode="External"/><Relationship Id="rId52" Type="http://schemas.openxmlformats.org/officeDocument/2006/relationships/hyperlink" Target="https://login.consultant.ru/link/?req=doc&amp;base=RLAW087&amp;n=127996&amp;dst=100070" TargetMode="External"/><Relationship Id="rId60" Type="http://schemas.openxmlformats.org/officeDocument/2006/relationships/hyperlink" Target="https://login.consultant.ru/link/?req=doc&amp;base=RLAW087&amp;n=127996&amp;dst=1000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27996&amp;dst=100005" TargetMode="External"/><Relationship Id="rId14" Type="http://schemas.openxmlformats.org/officeDocument/2006/relationships/hyperlink" Target="https://login.consultant.ru/link/?req=doc&amp;base=RLAW087&amp;n=113402" TargetMode="External"/><Relationship Id="rId22" Type="http://schemas.openxmlformats.org/officeDocument/2006/relationships/hyperlink" Target="https://login.consultant.ru/link/?req=doc&amp;base=RLAW087&amp;n=127996&amp;dst=100018" TargetMode="External"/><Relationship Id="rId27" Type="http://schemas.openxmlformats.org/officeDocument/2006/relationships/hyperlink" Target="https://login.consultant.ru/link/?req=doc&amp;base=RLAW087&amp;n=113402" TargetMode="External"/><Relationship Id="rId30" Type="http://schemas.openxmlformats.org/officeDocument/2006/relationships/hyperlink" Target="https://login.consultant.ru/link/?req=doc&amp;base=LAW&amp;n=461085&amp;dst=3722" TargetMode="External"/><Relationship Id="rId35" Type="http://schemas.openxmlformats.org/officeDocument/2006/relationships/hyperlink" Target="https://login.consultant.ru/link/?req=doc&amp;base=RLAW087&amp;n=127996&amp;dst=100036" TargetMode="External"/><Relationship Id="rId43" Type="http://schemas.openxmlformats.org/officeDocument/2006/relationships/hyperlink" Target="https://login.consultant.ru/link/?req=doc&amp;base=LAW&amp;n=412118&amp;dst=100055" TargetMode="External"/><Relationship Id="rId48" Type="http://schemas.openxmlformats.org/officeDocument/2006/relationships/hyperlink" Target="https://login.consultant.ru/link/?req=doc&amp;base=RLAW087&amp;n=127996&amp;dst=100069" TargetMode="External"/><Relationship Id="rId56" Type="http://schemas.openxmlformats.org/officeDocument/2006/relationships/hyperlink" Target="https://login.consultant.ru/link/?req=doc&amp;base=RLAW087&amp;n=127996&amp;dst=100075" TargetMode="External"/><Relationship Id="rId8" Type="http://schemas.openxmlformats.org/officeDocument/2006/relationships/hyperlink" Target="https://login.consultant.ru/link/?req=doc&amp;base=RLAW087&amp;n=114466&amp;dst=100005" TargetMode="External"/><Relationship Id="rId51" Type="http://schemas.openxmlformats.org/officeDocument/2006/relationships/hyperlink" Target="https://login.consultant.ru/link/?req=doc&amp;base=LAW&amp;n=4004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393628&amp;dst=81939" TargetMode="External"/><Relationship Id="rId17" Type="http://schemas.openxmlformats.org/officeDocument/2006/relationships/hyperlink" Target="https://login.consultant.ru/link/?req=doc&amp;base=RLAW087&amp;n=127996&amp;dst=100010" TargetMode="External"/><Relationship Id="rId25" Type="http://schemas.openxmlformats.org/officeDocument/2006/relationships/hyperlink" Target="https://login.consultant.ru/link/?req=doc&amp;base=RLAW087&amp;n=127996&amp;dst=100020" TargetMode="External"/><Relationship Id="rId33" Type="http://schemas.openxmlformats.org/officeDocument/2006/relationships/hyperlink" Target="https://login.consultant.ru/link/?req=doc&amp;base=LAW&amp;n=461085&amp;dst=3704" TargetMode="External"/><Relationship Id="rId38" Type="http://schemas.openxmlformats.org/officeDocument/2006/relationships/hyperlink" Target="https://login.consultant.ru/link/?req=doc&amp;base=LAW&amp;n=461085&amp;dst=3722" TargetMode="External"/><Relationship Id="rId46" Type="http://schemas.openxmlformats.org/officeDocument/2006/relationships/hyperlink" Target="https://login.consultant.ru/link/?req=doc&amp;base=RLAW087&amp;n=127996&amp;dst=100065" TargetMode="External"/><Relationship Id="rId59" Type="http://schemas.openxmlformats.org/officeDocument/2006/relationships/hyperlink" Target="https://login.consultant.ru/link/?req=doc&amp;base=RLAW087&amp;n=127996&amp;dst=1000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5867</Words>
  <Characters>33443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</dc:creator>
  <cp:lastModifiedBy>Дерягина</cp:lastModifiedBy>
  <cp:revision>1</cp:revision>
  <dcterms:created xsi:type="dcterms:W3CDTF">2024-10-24T13:01:00Z</dcterms:created>
  <dcterms:modified xsi:type="dcterms:W3CDTF">2024-10-24T13:01:00Z</dcterms:modified>
</cp:coreProperties>
</file>